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977C" w14:textId="3BACC662" w:rsidR="009E7C34" w:rsidRDefault="00AA0109">
      <w:r>
        <w:rPr>
          <w:noProof/>
        </w:rPr>
        <w:drawing>
          <wp:anchor distT="0" distB="0" distL="114300" distR="114300" simplePos="0" relativeHeight="251658752" behindDoc="0" locked="0" layoutInCell="1" allowOverlap="1" wp14:anchorId="7FAE462F" wp14:editId="66F4A04D">
            <wp:simplePos x="0" y="0"/>
            <wp:positionH relativeFrom="column">
              <wp:posOffset>-387350</wp:posOffset>
            </wp:positionH>
            <wp:positionV relativeFrom="paragraph">
              <wp:posOffset>-349250</wp:posOffset>
            </wp:positionV>
            <wp:extent cx="927100" cy="1186180"/>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20867" t="12252" r="21167" b="13549"/>
                    <a:stretch/>
                  </pic:blipFill>
                  <pic:spPr bwMode="auto">
                    <a:xfrm>
                      <a:off x="0" y="0"/>
                      <a:ext cx="927100" cy="118618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pict w14:anchorId="05B3221F">
          <v:shapetype id="_x0000_t202" coordsize="21600,21600" o:spt="202" path="m,l,21600r21600,l21600,xe">
            <v:stroke joinstyle="miter"/>
            <v:path gradientshapeok="t" o:connecttype="rect"/>
          </v:shapetype>
          <v:shape id="Text Box 1" o:spid="_x0000_s1026" type="#_x0000_t202" style="position:absolute;margin-left:291.9pt;margin-top:-36.5pt;width:136pt;height:103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strokeweight=".5pt">
            <v:textbox>
              <w:txbxContent>
                <w:p w14:paraId="44918FC1" w14:textId="77777777" w:rsidR="00822378" w:rsidRDefault="00822378" w:rsidP="00822378">
                  <w:pPr>
                    <w:spacing w:after="0"/>
                    <w:jc w:val="center"/>
                    <w:rPr>
                      <w:rFonts w:ascii="Calibri" w:hAnsi="Calibri" w:cs="Calibri"/>
                      <w:b/>
                      <w:bCs/>
                      <w:sz w:val="20"/>
                    </w:rPr>
                  </w:pPr>
                  <w:r>
                    <w:rPr>
                      <w:rFonts w:ascii="Calibri" w:hAnsi="Calibri" w:cs="Calibri"/>
                      <w:b/>
                      <w:bCs/>
                      <w:sz w:val="20"/>
                    </w:rPr>
                    <w:t xml:space="preserve">This policy keeps in line with </w:t>
                  </w:r>
                </w:p>
                <w:p w14:paraId="1F44C8D7" w14:textId="77777777" w:rsidR="00822378" w:rsidRDefault="00822378" w:rsidP="00822378">
                  <w:pPr>
                    <w:spacing w:after="0"/>
                    <w:jc w:val="center"/>
                    <w:rPr>
                      <w:rFonts w:ascii="Calibri" w:hAnsi="Calibri" w:cs="Calibri"/>
                      <w:b/>
                      <w:bCs/>
                      <w:sz w:val="20"/>
                      <w:u w:val="single"/>
                    </w:rPr>
                  </w:pPr>
                  <w:r>
                    <w:rPr>
                      <w:rFonts w:ascii="Calibri" w:hAnsi="Calibri" w:cs="Calibri"/>
                      <w:b/>
                      <w:bCs/>
                      <w:sz w:val="20"/>
                      <w:u w:val="single"/>
                    </w:rPr>
                    <w:t>UNCRC Article 3,6, 17;</w:t>
                  </w:r>
                </w:p>
                <w:p w14:paraId="1EC87838" w14:textId="77777777" w:rsidR="00822378" w:rsidRPr="00F15B6A" w:rsidRDefault="00822378" w:rsidP="00822378">
                  <w:pPr>
                    <w:spacing w:after="0"/>
                    <w:jc w:val="center"/>
                    <w:rPr>
                      <w:rFonts w:ascii="Calibri" w:hAnsi="Calibri" w:cs="Calibri"/>
                      <w:b/>
                      <w:bCs/>
                      <w:sz w:val="20"/>
                    </w:rPr>
                  </w:pPr>
                </w:p>
                <w:p w14:paraId="2CD99EE6" w14:textId="77777777" w:rsidR="00822378" w:rsidRPr="00AA1F0E" w:rsidRDefault="00822378" w:rsidP="00AA0109">
                  <w:pPr>
                    <w:spacing w:after="0"/>
                    <w:jc w:val="center"/>
                    <w:rPr>
                      <w:b/>
                      <w:bCs/>
                    </w:rPr>
                  </w:pPr>
                  <w:r w:rsidRPr="00AA1F0E">
                    <w:rPr>
                      <w:b/>
                      <w:bCs/>
                    </w:rPr>
                    <w:t>3 - Adults must do what’s best for me</w:t>
                  </w:r>
                </w:p>
                <w:p w14:paraId="438BD421" w14:textId="77777777" w:rsidR="00822378" w:rsidRPr="00F844C6" w:rsidRDefault="00822378" w:rsidP="00822378">
                  <w:pPr>
                    <w:rPr>
                      <w:rFonts w:ascii="Calibri" w:hAnsi="Calibri" w:cs="Calibri"/>
                      <w:b/>
                      <w:sz w:val="20"/>
                    </w:rPr>
                  </w:pPr>
                </w:p>
              </w:txbxContent>
            </v:textbox>
          </v:shape>
        </w:pict>
      </w:r>
    </w:p>
    <w:p w14:paraId="2CFFFA82" w14:textId="56A1D91E" w:rsidR="00822378" w:rsidRDefault="00822378" w:rsidP="009B7170"/>
    <w:p w14:paraId="16BD8296" w14:textId="77777777" w:rsidR="00822378" w:rsidRDefault="00822378" w:rsidP="009B7170"/>
    <w:p w14:paraId="49F57DAA" w14:textId="77777777" w:rsidR="00822378" w:rsidRDefault="00822378" w:rsidP="00822378">
      <w:pPr>
        <w:jc w:val="center"/>
        <w:rPr>
          <w:b/>
          <w:bCs/>
          <w:sz w:val="44"/>
          <w:szCs w:val="44"/>
          <w:u w:val="single"/>
        </w:rPr>
      </w:pPr>
    </w:p>
    <w:p w14:paraId="509A416B" w14:textId="0BB8C1F5" w:rsidR="009B7170" w:rsidRPr="00822378" w:rsidRDefault="009B7170" w:rsidP="00822378">
      <w:pPr>
        <w:jc w:val="center"/>
        <w:rPr>
          <w:b/>
          <w:bCs/>
          <w:sz w:val="44"/>
          <w:szCs w:val="44"/>
          <w:u w:val="single"/>
        </w:rPr>
      </w:pPr>
      <w:r w:rsidRPr="00822378">
        <w:rPr>
          <w:b/>
          <w:bCs/>
          <w:sz w:val="44"/>
          <w:szCs w:val="44"/>
          <w:u w:val="single"/>
        </w:rPr>
        <w:t>MISSING CHILD PROCEDURE</w:t>
      </w:r>
    </w:p>
    <w:p w14:paraId="48CC89C0" w14:textId="77777777" w:rsidR="009B7170" w:rsidRDefault="009B7170" w:rsidP="009B7170"/>
    <w:p w14:paraId="69CD6975" w14:textId="24E501A4" w:rsidR="009B7170" w:rsidRPr="00822378" w:rsidRDefault="009B7170" w:rsidP="009B7170">
      <w:pPr>
        <w:shd w:val="clear" w:color="auto" w:fill="FFFFFF"/>
        <w:spacing w:before="100" w:beforeAutospacing="1" w:after="100" w:afterAutospacing="1"/>
        <w:rPr>
          <w:rFonts w:ascii="Arial" w:hAnsi="Arial" w:cs="Arial"/>
          <w:color w:val="333333"/>
          <w:sz w:val="24"/>
          <w:szCs w:val="24"/>
          <w:lang w:val="en-US"/>
        </w:rPr>
      </w:pPr>
      <w:r w:rsidRPr="00822378">
        <w:rPr>
          <w:rFonts w:ascii="Arial" w:hAnsi="Arial" w:cs="Arial"/>
          <w:color w:val="333333"/>
          <w:sz w:val="24"/>
          <w:szCs w:val="24"/>
          <w:lang w:val="en-US"/>
        </w:rPr>
        <w:t>Our has the highest regard for the safety of the children in our care. Staff will always be extremely aware of the potential for children to go missing during sessions.</w:t>
      </w:r>
    </w:p>
    <w:p w14:paraId="08539E20" w14:textId="79308F9F" w:rsidR="009B7170" w:rsidRPr="00822378" w:rsidRDefault="009B7170" w:rsidP="009B7170">
      <w:pPr>
        <w:shd w:val="clear" w:color="auto" w:fill="FFFFFF"/>
        <w:spacing w:before="100" w:beforeAutospacing="1" w:after="100" w:afterAutospacing="1"/>
        <w:rPr>
          <w:rFonts w:ascii="Arial" w:hAnsi="Arial" w:cs="Arial"/>
          <w:color w:val="333333"/>
          <w:sz w:val="24"/>
          <w:szCs w:val="24"/>
          <w:lang w:val="en-US"/>
        </w:rPr>
      </w:pPr>
      <w:r w:rsidRPr="00822378">
        <w:rPr>
          <w:rFonts w:ascii="Arial" w:hAnsi="Arial" w:cs="Arial"/>
          <w:color w:val="333333"/>
          <w:sz w:val="24"/>
          <w:szCs w:val="24"/>
          <w:lang w:val="en-US"/>
        </w:rPr>
        <w:t>Even when all precautions are properly observed, emergencies can still arise. Therefore</w:t>
      </w:r>
      <w:r w:rsidR="00822378">
        <w:rPr>
          <w:rFonts w:ascii="Arial" w:hAnsi="Arial" w:cs="Arial"/>
          <w:color w:val="333333"/>
          <w:sz w:val="24"/>
          <w:szCs w:val="24"/>
          <w:lang w:val="en-US"/>
        </w:rPr>
        <w:t>,</w:t>
      </w:r>
      <w:r w:rsidRPr="00822378">
        <w:rPr>
          <w:rFonts w:ascii="Arial" w:hAnsi="Arial" w:cs="Arial"/>
          <w:color w:val="333333"/>
          <w:sz w:val="24"/>
          <w:szCs w:val="24"/>
          <w:lang w:val="en-US"/>
        </w:rPr>
        <w:t xml:space="preserve"> members of staff will undertake periodic head counts, especially at the transition points between sessions (in addition to the registration procedures set out in the Arrival and Departures policy). If for any reason a member of staff cannot account for a child’s whereabouts during a session at </w:t>
      </w:r>
      <w:r w:rsidR="00822378">
        <w:rPr>
          <w:rFonts w:ascii="Arial" w:hAnsi="Arial" w:cs="Arial"/>
          <w:color w:val="333333"/>
          <w:sz w:val="24"/>
          <w:szCs w:val="24"/>
          <w:lang w:val="en-US"/>
        </w:rPr>
        <w:t>TASC</w:t>
      </w:r>
      <w:r w:rsidRPr="00822378">
        <w:rPr>
          <w:rFonts w:ascii="Arial" w:hAnsi="Arial" w:cs="Arial"/>
          <w:color w:val="333333"/>
          <w:sz w:val="24"/>
          <w:szCs w:val="24"/>
          <w:lang w:val="en-US"/>
        </w:rPr>
        <w:t>, the following procedure will be activated:</w:t>
      </w:r>
    </w:p>
    <w:p w14:paraId="0AE5E554" w14:textId="1CCC2F31" w:rsidR="009B7170" w:rsidRPr="00822378" w:rsidRDefault="009B7170" w:rsidP="00822378">
      <w:pPr>
        <w:pStyle w:val="ListParagraph"/>
        <w:numPr>
          <w:ilvl w:val="0"/>
          <w:numId w:val="2"/>
        </w:numPr>
        <w:shd w:val="clear" w:color="auto" w:fill="FFFFFF"/>
        <w:spacing w:before="100" w:beforeAutospacing="1" w:after="100" w:afterAutospacing="1"/>
        <w:rPr>
          <w:rFonts w:ascii="Arial" w:hAnsi="Arial" w:cs="Arial"/>
          <w:color w:val="333333"/>
          <w:sz w:val="24"/>
          <w:szCs w:val="24"/>
          <w:lang w:val="en-US"/>
        </w:rPr>
      </w:pPr>
      <w:r w:rsidRPr="00822378">
        <w:rPr>
          <w:rFonts w:ascii="Arial" w:hAnsi="Arial" w:cs="Arial"/>
          <w:color w:val="333333"/>
          <w:sz w:val="24"/>
          <w:szCs w:val="24"/>
          <w:lang w:val="en-US"/>
        </w:rPr>
        <w:t>The member of staff in question will inform both the Manager and the rest of the staff team that the child is missing and a thorough search of the entire premises will commence. The staff team will be careful not to create an atmosphere of panic and to ensure that the other children remain safe and adequately supervised.</w:t>
      </w:r>
    </w:p>
    <w:p w14:paraId="309B87BB" w14:textId="1AE4D2E4" w:rsidR="009B7170" w:rsidRPr="00822378" w:rsidRDefault="009B7170" w:rsidP="00822378">
      <w:pPr>
        <w:pStyle w:val="ListParagraph"/>
        <w:numPr>
          <w:ilvl w:val="0"/>
          <w:numId w:val="2"/>
        </w:numPr>
        <w:shd w:val="clear" w:color="auto" w:fill="FFFFFF"/>
        <w:spacing w:before="100" w:beforeAutospacing="1" w:after="100" w:afterAutospacing="1"/>
        <w:rPr>
          <w:rFonts w:ascii="Arial" w:hAnsi="Arial" w:cs="Arial"/>
          <w:color w:val="333333"/>
          <w:sz w:val="24"/>
          <w:szCs w:val="24"/>
          <w:lang w:val="en-US"/>
        </w:rPr>
      </w:pPr>
      <w:r w:rsidRPr="00822378">
        <w:rPr>
          <w:rFonts w:ascii="Arial" w:hAnsi="Arial" w:cs="Arial"/>
          <w:color w:val="333333"/>
          <w:sz w:val="24"/>
          <w:szCs w:val="24"/>
          <w:lang w:val="en-US"/>
        </w:rPr>
        <w:t xml:space="preserve">The Manager will nominate a member of staff to search the area surrounding the premises. All staff will be extra vigilant to any potentially suspicious behaviour or persons in and around the </w:t>
      </w:r>
      <w:r w:rsidR="00822378" w:rsidRPr="00822378">
        <w:rPr>
          <w:rFonts w:ascii="Arial" w:hAnsi="Arial" w:cs="Arial"/>
          <w:color w:val="333333"/>
          <w:sz w:val="24"/>
          <w:szCs w:val="24"/>
          <w:lang w:val="en-US"/>
        </w:rPr>
        <w:t>setting</w:t>
      </w:r>
      <w:r w:rsidRPr="00822378">
        <w:rPr>
          <w:rFonts w:ascii="Arial" w:hAnsi="Arial" w:cs="Arial"/>
          <w:color w:val="333333"/>
          <w:sz w:val="24"/>
          <w:szCs w:val="24"/>
          <w:lang w:val="en-US"/>
        </w:rPr>
        <w:t>.</w:t>
      </w:r>
    </w:p>
    <w:p w14:paraId="59B2DDF5" w14:textId="2D49ED0A" w:rsidR="009B7170" w:rsidRPr="00822378" w:rsidRDefault="009B7170" w:rsidP="00822378">
      <w:pPr>
        <w:pStyle w:val="ListParagraph"/>
        <w:numPr>
          <w:ilvl w:val="0"/>
          <w:numId w:val="2"/>
        </w:numPr>
        <w:shd w:val="clear" w:color="auto" w:fill="FFFFFF"/>
        <w:spacing w:before="100" w:beforeAutospacing="1" w:after="100" w:afterAutospacing="1"/>
        <w:rPr>
          <w:rFonts w:ascii="Arial" w:hAnsi="Arial" w:cs="Arial"/>
          <w:color w:val="333333"/>
          <w:sz w:val="24"/>
          <w:szCs w:val="24"/>
          <w:lang w:val="en-US"/>
        </w:rPr>
      </w:pPr>
      <w:r w:rsidRPr="00822378">
        <w:rPr>
          <w:rFonts w:ascii="Arial" w:hAnsi="Arial" w:cs="Arial"/>
          <w:color w:val="333333"/>
          <w:sz w:val="24"/>
          <w:szCs w:val="24"/>
          <w:lang w:val="en-US"/>
        </w:rPr>
        <w:t>If after 15 minutes of thorough searching the child is still missing, the Manager will inform the police and then the child’s parent/carer.</w:t>
      </w:r>
    </w:p>
    <w:p w14:paraId="3DF9F5B7" w14:textId="638FBC33" w:rsidR="009B7170" w:rsidRPr="00822378" w:rsidRDefault="009B7170" w:rsidP="00822378">
      <w:pPr>
        <w:pStyle w:val="ListParagraph"/>
        <w:numPr>
          <w:ilvl w:val="0"/>
          <w:numId w:val="2"/>
        </w:numPr>
        <w:shd w:val="clear" w:color="auto" w:fill="FFFFFF"/>
        <w:spacing w:before="100" w:beforeAutospacing="1" w:after="100" w:afterAutospacing="1"/>
        <w:rPr>
          <w:rFonts w:ascii="Arial" w:hAnsi="Arial" w:cs="Arial"/>
          <w:color w:val="333333"/>
          <w:sz w:val="24"/>
          <w:szCs w:val="24"/>
          <w:lang w:val="en-US"/>
        </w:rPr>
      </w:pPr>
      <w:r w:rsidRPr="00822378">
        <w:rPr>
          <w:rFonts w:ascii="Arial" w:hAnsi="Arial" w:cs="Arial"/>
          <w:color w:val="333333"/>
          <w:sz w:val="24"/>
          <w:szCs w:val="24"/>
          <w:lang w:val="en-US"/>
        </w:rPr>
        <w:t xml:space="preserve">While waiting for the police and the parent/carer to arrive, searches for the child will continue. During this period, other members of staff will maintain as normal a routine as is possible for the rest of the children at the </w:t>
      </w:r>
      <w:r w:rsidR="00822378" w:rsidRPr="00822378">
        <w:rPr>
          <w:rFonts w:ascii="Arial" w:hAnsi="Arial" w:cs="Arial"/>
          <w:color w:val="333333"/>
          <w:sz w:val="24"/>
          <w:szCs w:val="24"/>
          <w:lang w:val="en-US"/>
        </w:rPr>
        <w:t>setting</w:t>
      </w:r>
      <w:r w:rsidRPr="00822378">
        <w:rPr>
          <w:rFonts w:ascii="Arial" w:hAnsi="Arial" w:cs="Arial"/>
          <w:color w:val="333333"/>
          <w:sz w:val="24"/>
          <w:szCs w:val="24"/>
          <w:lang w:val="en-US"/>
        </w:rPr>
        <w:t>.</w:t>
      </w:r>
    </w:p>
    <w:p w14:paraId="39545508" w14:textId="0DA19EE3" w:rsidR="009B7170" w:rsidRPr="00822378" w:rsidRDefault="009B7170" w:rsidP="00822378">
      <w:pPr>
        <w:pStyle w:val="ListParagraph"/>
        <w:numPr>
          <w:ilvl w:val="0"/>
          <w:numId w:val="2"/>
        </w:numPr>
        <w:shd w:val="clear" w:color="auto" w:fill="FFFFFF"/>
        <w:spacing w:before="100" w:beforeAutospacing="1" w:after="100" w:afterAutospacing="1"/>
        <w:rPr>
          <w:rFonts w:ascii="Arial" w:hAnsi="Arial" w:cs="Arial"/>
          <w:color w:val="333333"/>
          <w:sz w:val="24"/>
          <w:szCs w:val="24"/>
          <w:lang w:val="en-US"/>
        </w:rPr>
      </w:pPr>
      <w:r w:rsidRPr="00822378">
        <w:rPr>
          <w:rFonts w:ascii="Arial" w:hAnsi="Arial" w:cs="Arial"/>
          <w:color w:val="333333"/>
          <w:sz w:val="24"/>
          <w:szCs w:val="24"/>
          <w:lang w:val="en-US"/>
        </w:rPr>
        <w:t>The Manager will be responsible for meeting the police and the missing child’s parent/carer. The Manager will co-ordinate any actions instructed by the police, and do all they can to comfort and reassure the parents/carers.</w:t>
      </w:r>
    </w:p>
    <w:p w14:paraId="40603DB7" w14:textId="77777777" w:rsidR="00822378" w:rsidRPr="00822378" w:rsidRDefault="009B7170" w:rsidP="00822378">
      <w:pPr>
        <w:pStyle w:val="ListParagraph"/>
        <w:numPr>
          <w:ilvl w:val="0"/>
          <w:numId w:val="2"/>
        </w:numPr>
        <w:shd w:val="clear" w:color="auto" w:fill="FFFFFF"/>
        <w:spacing w:before="100" w:beforeAutospacing="1" w:after="100" w:afterAutospacing="1"/>
        <w:rPr>
          <w:rFonts w:ascii="Arial" w:hAnsi="Arial" w:cs="Arial"/>
          <w:color w:val="333333"/>
          <w:sz w:val="24"/>
          <w:szCs w:val="24"/>
          <w:lang w:val="en-US"/>
        </w:rPr>
      </w:pPr>
      <w:r w:rsidRPr="00822378">
        <w:rPr>
          <w:rFonts w:ascii="Arial" w:hAnsi="Arial" w:cs="Arial"/>
          <w:color w:val="333333"/>
          <w:sz w:val="24"/>
          <w:szCs w:val="24"/>
          <w:lang w:val="en-US"/>
        </w:rPr>
        <w:t xml:space="preserve">Once the incident is resolved, the Manager and the staff team will review relevant policies and procedures and implement any necessary changes (paying particular note to the relevant provisions of the </w:t>
      </w:r>
      <w:r w:rsidR="00822378" w:rsidRPr="00822378">
        <w:rPr>
          <w:rFonts w:ascii="Arial" w:hAnsi="Arial" w:cs="Arial"/>
          <w:color w:val="333333"/>
          <w:sz w:val="24"/>
          <w:szCs w:val="24"/>
          <w:lang w:val="en-US"/>
        </w:rPr>
        <w:t>setting</w:t>
      </w:r>
      <w:r w:rsidRPr="00822378">
        <w:rPr>
          <w:rFonts w:ascii="Arial" w:hAnsi="Arial" w:cs="Arial"/>
          <w:color w:val="333333"/>
          <w:sz w:val="24"/>
          <w:szCs w:val="24"/>
          <w:lang w:val="en-US"/>
        </w:rPr>
        <w:t xml:space="preserve">’s </w:t>
      </w:r>
      <w:r w:rsidR="00822378" w:rsidRPr="00822378">
        <w:rPr>
          <w:rFonts w:ascii="Arial" w:hAnsi="Arial" w:cs="Arial"/>
          <w:color w:val="333333"/>
          <w:sz w:val="24"/>
          <w:szCs w:val="24"/>
          <w:lang w:val="en-US"/>
        </w:rPr>
        <w:t>s</w:t>
      </w:r>
      <w:r w:rsidRPr="00822378">
        <w:rPr>
          <w:rFonts w:ascii="Arial" w:hAnsi="Arial" w:cs="Arial"/>
          <w:color w:val="333333"/>
          <w:sz w:val="24"/>
          <w:szCs w:val="24"/>
          <w:lang w:val="en-US"/>
        </w:rPr>
        <w:t xml:space="preserve">ecurity and </w:t>
      </w:r>
      <w:r w:rsidR="00822378" w:rsidRPr="00822378">
        <w:rPr>
          <w:rFonts w:ascii="Arial" w:hAnsi="Arial" w:cs="Arial"/>
          <w:color w:val="333333"/>
          <w:sz w:val="24"/>
          <w:szCs w:val="24"/>
          <w:lang w:val="en-US"/>
        </w:rPr>
        <w:t>r</w:t>
      </w:r>
      <w:r w:rsidRPr="00822378">
        <w:rPr>
          <w:rFonts w:ascii="Arial" w:hAnsi="Arial" w:cs="Arial"/>
          <w:color w:val="333333"/>
          <w:sz w:val="24"/>
          <w:szCs w:val="24"/>
          <w:lang w:val="en-US"/>
        </w:rPr>
        <w:t xml:space="preserve">isk </w:t>
      </w:r>
      <w:r w:rsidR="00822378" w:rsidRPr="00822378">
        <w:rPr>
          <w:rFonts w:ascii="Arial" w:hAnsi="Arial" w:cs="Arial"/>
          <w:color w:val="333333"/>
          <w:sz w:val="24"/>
          <w:szCs w:val="24"/>
          <w:lang w:val="en-US"/>
        </w:rPr>
        <w:t>a</w:t>
      </w:r>
      <w:r w:rsidRPr="00822378">
        <w:rPr>
          <w:rFonts w:ascii="Arial" w:hAnsi="Arial" w:cs="Arial"/>
          <w:color w:val="333333"/>
          <w:sz w:val="24"/>
          <w:szCs w:val="24"/>
          <w:lang w:val="en-US"/>
        </w:rPr>
        <w:t>ssessment policies).</w:t>
      </w:r>
    </w:p>
    <w:p w14:paraId="362BC840" w14:textId="1A87FFFC" w:rsidR="009B7170" w:rsidRPr="00822378" w:rsidRDefault="009B7170" w:rsidP="00822378">
      <w:pPr>
        <w:pStyle w:val="ListParagraph"/>
        <w:numPr>
          <w:ilvl w:val="0"/>
          <w:numId w:val="2"/>
        </w:numPr>
        <w:shd w:val="clear" w:color="auto" w:fill="FFFFFF"/>
        <w:spacing w:before="100" w:beforeAutospacing="1" w:after="100" w:afterAutospacing="1"/>
        <w:rPr>
          <w:rFonts w:ascii="Arial" w:hAnsi="Arial" w:cs="Arial"/>
          <w:color w:val="333333"/>
          <w:sz w:val="24"/>
          <w:szCs w:val="24"/>
          <w:lang w:val="en-US"/>
        </w:rPr>
      </w:pPr>
      <w:r w:rsidRPr="00822378">
        <w:rPr>
          <w:rFonts w:ascii="Arial" w:hAnsi="Arial" w:cs="Arial"/>
          <w:color w:val="333333"/>
          <w:sz w:val="24"/>
          <w:szCs w:val="24"/>
          <w:lang w:val="en-US"/>
        </w:rPr>
        <w:t xml:space="preserve">All incidents of children going missing from the </w:t>
      </w:r>
      <w:r w:rsidR="00822378" w:rsidRPr="00822378">
        <w:rPr>
          <w:rFonts w:ascii="Arial" w:hAnsi="Arial" w:cs="Arial"/>
          <w:color w:val="333333"/>
          <w:sz w:val="24"/>
          <w:szCs w:val="24"/>
          <w:lang w:val="en-US"/>
        </w:rPr>
        <w:t xml:space="preserve">setting </w:t>
      </w:r>
      <w:r w:rsidRPr="00822378">
        <w:rPr>
          <w:rFonts w:ascii="Arial" w:hAnsi="Arial" w:cs="Arial"/>
          <w:color w:val="333333"/>
          <w:sz w:val="24"/>
          <w:szCs w:val="24"/>
          <w:lang w:val="en-US"/>
        </w:rPr>
        <w:t xml:space="preserve">will be recorded in the Incident Record Book, and in cases where either the police or social services </w:t>
      </w:r>
      <w:r w:rsidRPr="00822378">
        <w:rPr>
          <w:rFonts w:ascii="Arial" w:hAnsi="Arial" w:cs="Arial"/>
          <w:color w:val="333333"/>
          <w:sz w:val="24"/>
          <w:szCs w:val="24"/>
          <w:lang w:val="en-US"/>
        </w:rPr>
        <w:lastRenderedPageBreak/>
        <w:t xml:space="preserve">have </w:t>
      </w:r>
      <w:r w:rsidR="00480A11" w:rsidRPr="00822378">
        <w:rPr>
          <w:rFonts w:ascii="Arial" w:hAnsi="Arial" w:cs="Arial"/>
          <w:color w:val="333333"/>
          <w:sz w:val="24"/>
          <w:szCs w:val="24"/>
          <w:lang w:val="en-US"/>
        </w:rPr>
        <w:t xml:space="preserve">not </w:t>
      </w:r>
      <w:r w:rsidRPr="00822378">
        <w:rPr>
          <w:rFonts w:ascii="Arial" w:hAnsi="Arial" w:cs="Arial"/>
          <w:color w:val="333333"/>
          <w:sz w:val="24"/>
          <w:szCs w:val="24"/>
          <w:lang w:val="en-US"/>
        </w:rPr>
        <w:t>been informed,</w:t>
      </w:r>
      <w:r w:rsidR="00480A11" w:rsidRPr="00822378">
        <w:rPr>
          <w:rFonts w:ascii="Arial" w:hAnsi="Arial" w:cs="Arial"/>
          <w:color w:val="333333"/>
          <w:sz w:val="24"/>
          <w:szCs w:val="24"/>
          <w:lang w:val="en-US"/>
        </w:rPr>
        <w:t xml:space="preserve"> they</w:t>
      </w:r>
      <w:r w:rsidRPr="00822378">
        <w:rPr>
          <w:rFonts w:ascii="Arial" w:hAnsi="Arial" w:cs="Arial"/>
          <w:color w:val="333333"/>
          <w:sz w:val="24"/>
          <w:szCs w:val="24"/>
          <w:lang w:val="en-US"/>
        </w:rPr>
        <w:t xml:space="preserve"> will also be informed, as soon as is </w:t>
      </w:r>
      <w:r w:rsidR="00480A11" w:rsidRPr="00822378">
        <w:rPr>
          <w:rFonts w:ascii="Arial" w:hAnsi="Arial" w:cs="Arial"/>
          <w:color w:val="333333"/>
          <w:sz w:val="24"/>
          <w:szCs w:val="24"/>
          <w:lang w:val="en-US"/>
        </w:rPr>
        <w:t>possible</w:t>
      </w:r>
      <w:r w:rsidR="00822378" w:rsidRPr="00822378">
        <w:rPr>
          <w:rFonts w:ascii="Arial" w:hAnsi="Arial" w:cs="Arial"/>
          <w:color w:val="333333"/>
          <w:sz w:val="24"/>
          <w:szCs w:val="24"/>
          <w:lang w:val="en-US"/>
        </w:rPr>
        <w:t xml:space="preserve"> as well as the Care Inspectorate. </w:t>
      </w:r>
    </w:p>
    <w:p w14:paraId="48AE054F" w14:textId="77777777" w:rsidR="009B7170" w:rsidRPr="00822378" w:rsidRDefault="009B7170">
      <w:pPr>
        <w:rPr>
          <w:rFonts w:ascii="Arial" w:hAnsi="Arial" w:cs="Arial"/>
          <w:sz w:val="24"/>
          <w:szCs w:val="24"/>
        </w:rPr>
      </w:pPr>
    </w:p>
    <w:sectPr w:rsidR="009B7170" w:rsidRPr="00822378"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1861" w14:textId="77777777" w:rsidR="00290716" w:rsidRDefault="00290716" w:rsidP="00822378">
      <w:pPr>
        <w:spacing w:after="0" w:line="240" w:lineRule="auto"/>
      </w:pPr>
      <w:r>
        <w:separator/>
      </w:r>
    </w:p>
  </w:endnote>
  <w:endnote w:type="continuationSeparator" w:id="0">
    <w:p w14:paraId="6FDFC205" w14:textId="77777777" w:rsidR="00290716" w:rsidRDefault="00290716" w:rsidP="0082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8B9B" w14:textId="77777777" w:rsidR="00290716" w:rsidRDefault="00290716" w:rsidP="00822378">
      <w:pPr>
        <w:spacing w:after="0" w:line="240" w:lineRule="auto"/>
      </w:pPr>
      <w:r>
        <w:separator/>
      </w:r>
    </w:p>
  </w:footnote>
  <w:footnote w:type="continuationSeparator" w:id="0">
    <w:p w14:paraId="1466238D" w14:textId="77777777" w:rsidR="00290716" w:rsidRDefault="00290716" w:rsidP="00822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C766F"/>
    <w:multiLevelType w:val="hybridMultilevel"/>
    <w:tmpl w:val="6CCC66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E55729F"/>
    <w:multiLevelType w:val="hybridMultilevel"/>
    <w:tmpl w:val="3460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284306">
    <w:abstractNumId w:val="1"/>
  </w:num>
  <w:num w:numId="2" w16cid:durableId="121256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1204BE"/>
    <w:rsid w:val="0018786F"/>
    <w:rsid w:val="001E2519"/>
    <w:rsid w:val="0023308D"/>
    <w:rsid w:val="00290716"/>
    <w:rsid w:val="002A74B9"/>
    <w:rsid w:val="002C488C"/>
    <w:rsid w:val="002E4254"/>
    <w:rsid w:val="00353327"/>
    <w:rsid w:val="003C1B31"/>
    <w:rsid w:val="003D2164"/>
    <w:rsid w:val="003E7661"/>
    <w:rsid w:val="004254C0"/>
    <w:rsid w:val="004473CC"/>
    <w:rsid w:val="00454BE5"/>
    <w:rsid w:val="00480A11"/>
    <w:rsid w:val="004F56D4"/>
    <w:rsid w:val="006F6B9D"/>
    <w:rsid w:val="00737B14"/>
    <w:rsid w:val="00822378"/>
    <w:rsid w:val="008F05C1"/>
    <w:rsid w:val="009256BE"/>
    <w:rsid w:val="009B7170"/>
    <w:rsid w:val="009E7C34"/>
    <w:rsid w:val="00A06933"/>
    <w:rsid w:val="00A71F2A"/>
    <w:rsid w:val="00AA0109"/>
    <w:rsid w:val="00AB5C1E"/>
    <w:rsid w:val="00D16228"/>
    <w:rsid w:val="00D353AA"/>
    <w:rsid w:val="00E154B4"/>
    <w:rsid w:val="00F3257A"/>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10F210"/>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822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378"/>
  </w:style>
  <w:style w:type="paragraph" w:styleId="Footer">
    <w:name w:val="footer"/>
    <w:basedOn w:val="Normal"/>
    <w:link w:val="FooterChar"/>
    <w:uiPriority w:val="99"/>
    <w:unhideWhenUsed/>
    <w:rsid w:val="00822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378"/>
  </w:style>
  <w:style w:type="paragraph" w:styleId="ListParagraph">
    <w:name w:val="List Paragraph"/>
    <w:basedOn w:val="Normal"/>
    <w:uiPriority w:val="34"/>
    <w:qFormat/>
    <w:rsid w:val="00822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8</cp:revision>
  <cp:lastPrinted>2016-01-22T14:49:00Z</cp:lastPrinted>
  <dcterms:created xsi:type="dcterms:W3CDTF">2016-01-22T14:50:00Z</dcterms:created>
  <dcterms:modified xsi:type="dcterms:W3CDTF">2026-01-12T15:44:00Z</dcterms:modified>
</cp:coreProperties>
</file>