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C68D3" w14:textId="161423AD" w:rsidR="00586878" w:rsidRDefault="00586878" w:rsidP="00586878">
      <w:pPr>
        <w:pStyle w:val="PageIntro"/>
      </w:pPr>
      <w:r>
        <w:rPr>
          <w:noProof/>
        </w:rPr>
        <w:drawing>
          <wp:anchor distT="0" distB="0" distL="114300" distR="114300" simplePos="0" relativeHeight="251662336" behindDoc="0" locked="0" layoutInCell="1" allowOverlap="1" wp14:anchorId="4D967BEB" wp14:editId="1701DB1B">
            <wp:simplePos x="0" y="0"/>
            <wp:positionH relativeFrom="column">
              <wp:posOffset>-247650</wp:posOffset>
            </wp:positionH>
            <wp:positionV relativeFrom="paragraph">
              <wp:posOffset>0</wp:posOffset>
            </wp:positionV>
            <wp:extent cx="1123950" cy="1437640"/>
            <wp:effectExtent l="0" t="0" r="0" b="0"/>
            <wp:wrapSquare wrapText="bothSides"/>
            <wp:docPr id="1633811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811289" name="Picture 2"/>
                    <pic:cNvPicPr>
                      <a:picLocks noChangeAspect="1"/>
                    </pic:cNvPicPr>
                  </pic:nvPicPr>
                  <pic:blipFill rotWithShape="1">
                    <a:blip r:embed="rId5" cstate="print">
                      <a:extLst>
                        <a:ext uri="{28A0092B-C50C-407E-A947-70E740481C1C}">
                          <a14:useLocalDpi xmlns:a14="http://schemas.microsoft.com/office/drawing/2010/main" val="0"/>
                        </a:ext>
                      </a:extLst>
                    </a:blip>
                    <a:srcRect l="20867" t="12252" r="21167" b="13549"/>
                    <a:stretch/>
                  </pic:blipFill>
                  <pic:spPr bwMode="auto">
                    <a:xfrm>
                      <a:off x="0" y="0"/>
                      <a:ext cx="1123950" cy="1437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14:ligatures w14:val="standardContextual"/>
        </w:rPr>
        <mc:AlternateContent>
          <mc:Choice Requires="wps">
            <w:drawing>
              <wp:anchor distT="0" distB="0" distL="114300" distR="114300" simplePos="0" relativeHeight="251663360" behindDoc="0" locked="0" layoutInCell="1" allowOverlap="1" wp14:anchorId="05B3221F" wp14:editId="2DDCF249">
                <wp:simplePos x="0" y="0"/>
                <wp:positionH relativeFrom="column">
                  <wp:posOffset>4202430</wp:posOffset>
                </wp:positionH>
                <wp:positionV relativeFrom="paragraph">
                  <wp:posOffset>112395</wp:posOffset>
                </wp:positionV>
                <wp:extent cx="1822450" cy="1327150"/>
                <wp:effectExtent l="5080" t="12065" r="10795" b="13335"/>
                <wp:wrapNone/>
                <wp:docPr id="1885109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1327150"/>
                        </a:xfrm>
                        <a:prstGeom prst="rect">
                          <a:avLst/>
                        </a:prstGeom>
                        <a:solidFill>
                          <a:srgbClr val="FFFFFF"/>
                        </a:solidFill>
                        <a:ln w="6350">
                          <a:solidFill>
                            <a:srgbClr val="000000"/>
                          </a:solidFill>
                          <a:miter lim="800000"/>
                          <a:headEnd/>
                          <a:tailEnd/>
                        </a:ln>
                      </wps:spPr>
                      <wps:txbx>
                        <w:txbxContent>
                          <w:p w14:paraId="32560B3D" w14:textId="77777777" w:rsidR="00586878" w:rsidRDefault="00586878" w:rsidP="00586878">
                            <w:pPr>
                              <w:jc w:val="center"/>
                              <w:rPr>
                                <w:rFonts w:ascii="Calibri" w:hAnsi="Calibri" w:cs="Calibri"/>
                                <w:b/>
                                <w:bCs/>
                                <w:sz w:val="20"/>
                              </w:rPr>
                            </w:pPr>
                            <w:r>
                              <w:rPr>
                                <w:rFonts w:ascii="Calibri" w:hAnsi="Calibri" w:cs="Calibri"/>
                                <w:b/>
                                <w:bCs/>
                                <w:sz w:val="20"/>
                              </w:rPr>
                              <w:t xml:space="preserve">This policy keeps in line with </w:t>
                            </w:r>
                          </w:p>
                          <w:p w14:paraId="29F9E001" w14:textId="77777777" w:rsidR="00586878" w:rsidRDefault="00586878" w:rsidP="00586878">
                            <w:pPr>
                              <w:jc w:val="center"/>
                              <w:rPr>
                                <w:rFonts w:ascii="Calibri" w:hAnsi="Calibri" w:cs="Calibri"/>
                                <w:b/>
                                <w:bCs/>
                                <w:sz w:val="20"/>
                                <w:u w:val="single"/>
                              </w:rPr>
                            </w:pPr>
                            <w:r>
                              <w:rPr>
                                <w:rFonts w:ascii="Calibri" w:hAnsi="Calibri" w:cs="Calibri"/>
                                <w:b/>
                                <w:bCs/>
                                <w:sz w:val="20"/>
                                <w:u w:val="single"/>
                              </w:rPr>
                              <w:t>UNCRC Article 3;</w:t>
                            </w:r>
                          </w:p>
                          <w:p w14:paraId="72134CB8" w14:textId="77777777" w:rsidR="00586878" w:rsidRPr="00F15B6A" w:rsidRDefault="00586878" w:rsidP="00586878">
                            <w:pPr>
                              <w:jc w:val="center"/>
                              <w:rPr>
                                <w:rFonts w:ascii="Calibri" w:hAnsi="Calibri" w:cs="Calibri"/>
                                <w:b/>
                                <w:bCs/>
                                <w:sz w:val="20"/>
                              </w:rPr>
                            </w:pPr>
                          </w:p>
                          <w:p w14:paraId="69731E2F" w14:textId="77777777" w:rsidR="00586878" w:rsidRPr="00606CC3" w:rsidRDefault="00586878" w:rsidP="00586878">
                            <w:pPr>
                              <w:rPr>
                                <w:rFonts w:ascii="Calibri" w:hAnsi="Calibri" w:cs="Calibri"/>
                                <w:b/>
                                <w:bCs/>
                                <w:sz w:val="20"/>
                                <w:szCs w:val="20"/>
                              </w:rPr>
                            </w:pPr>
                            <w:r w:rsidRPr="00606CC3">
                              <w:rPr>
                                <w:b/>
                                <w:bCs/>
                                <w:sz w:val="20"/>
                                <w:szCs w:val="20"/>
                              </w:rPr>
                              <w:t>The best interests of the child must be a top priority in all decisions and actions that affect children.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B3221F" id="_x0000_t202" coordsize="21600,21600" o:spt="202" path="m,l,21600r21600,l21600,xe">
                <v:stroke joinstyle="miter"/>
                <v:path gradientshapeok="t" o:connecttype="rect"/>
              </v:shapetype>
              <v:shape id="Text Box 1" o:spid="_x0000_s1026" type="#_x0000_t202" style="position:absolute;margin-left:330.9pt;margin-top:8.85pt;width:143.5pt;height:1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" strokeweight=".5pt">
                <v:textbox>
                  <w:txbxContent>
                    <w:p w14:paraId="32560B3D" w14:textId="77777777" w:rsidR="00586878" w:rsidRDefault="00586878" w:rsidP="00586878">
                      <w:pPr>
                        <w:jc w:val="center"/>
                        <w:rPr>
                          <w:rFonts w:ascii="Calibri" w:hAnsi="Calibri" w:cs="Calibri"/>
                          <w:b/>
                          <w:bCs/>
                          <w:sz w:val="20"/>
                        </w:rPr>
                      </w:pPr>
                      <w:r>
                        <w:rPr>
                          <w:rFonts w:ascii="Calibri" w:hAnsi="Calibri" w:cs="Calibri"/>
                          <w:b/>
                          <w:bCs/>
                          <w:sz w:val="20"/>
                        </w:rPr>
                        <w:t xml:space="preserve">This policy keeps in line with </w:t>
                      </w:r>
                    </w:p>
                    <w:p w14:paraId="29F9E001" w14:textId="77777777" w:rsidR="00586878" w:rsidRDefault="00586878" w:rsidP="00586878">
                      <w:pPr>
                        <w:jc w:val="center"/>
                        <w:rPr>
                          <w:rFonts w:ascii="Calibri" w:hAnsi="Calibri" w:cs="Calibri"/>
                          <w:b/>
                          <w:bCs/>
                          <w:sz w:val="20"/>
                          <w:u w:val="single"/>
                        </w:rPr>
                      </w:pPr>
                      <w:r>
                        <w:rPr>
                          <w:rFonts w:ascii="Calibri" w:hAnsi="Calibri" w:cs="Calibri"/>
                          <w:b/>
                          <w:bCs/>
                          <w:sz w:val="20"/>
                          <w:u w:val="single"/>
                        </w:rPr>
                        <w:t>UNCRC Article 3;</w:t>
                      </w:r>
                    </w:p>
                    <w:p w14:paraId="72134CB8" w14:textId="77777777" w:rsidR="00586878" w:rsidRPr="00F15B6A" w:rsidRDefault="00586878" w:rsidP="00586878">
                      <w:pPr>
                        <w:jc w:val="center"/>
                        <w:rPr>
                          <w:rFonts w:ascii="Calibri" w:hAnsi="Calibri" w:cs="Calibri"/>
                          <w:b/>
                          <w:bCs/>
                          <w:sz w:val="20"/>
                        </w:rPr>
                      </w:pPr>
                    </w:p>
                    <w:p w14:paraId="69731E2F" w14:textId="77777777" w:rsidR="00586878" w:rsidRPr="00606CC3" w:rsidRDefault="00586878" w:rsidP="00586878">
                      <w:pPr>
                        <w:rPr>
                          <w:rFonts w:ascii="Calibri" w:hAnsi="Calibri" w:cs="Calibri"/>
                          <w:b/>
                          <w:bCs/>
                          <w:sz w:val="20"/>
                          <w:szCs w:val="20"/>
                        </w:rPr>
                      </w:pPr>
                      <w:r w:rsidRPr="00606CC3">
                        <w:rPr>
                          <w:b/>
                          <w:bCs/>
                          <w:sz w:val="20"/>
                          <w:szCs w:val="20"/>
                        </w:rPr>
                        <w:t>The best interests of the child must be a top priority in all decisions and actions that affect children.</w:t>
                      </w:r>
                    </w:p>
                  </w:txbxContent>
                </v:textbox>
              </v:shape>
            </w:pict>
          </mc:Fallback>
        </mc:AlternateContent>
      </w:r>
    </w:p>
    <w:p w14:paraId="11EE2C85" w14:textId="3D98E150" w:rsidR="00586878" w:rsidRDefault="00586878" w:rsidP="00586878">
      <w:pPr>
        <w:pStyle w:val="PageIntro"/>
      </w:pPr>
    </w:p>
    <w:p w14:paraId="102B3B19" w14:textId="35459C4B" w:rsidR="00586878" w:rsidRDefault="00586878" w:rsidP="00586878">
      <w:pPr>
        <w:pStyle w:val="PageIntro"/>
      </w:pPr>
    </w:p>
    <w:p w14:paraId="028DBC5E" w14:textId="510840CE" w:rsidR="00586878" w:rsidRDefault="00586878" w:rsidP="00586878">
      <w:pPr>
        <w:pStyle w:val="PageIntro"/>
      </w:pPr>
    </w:p>
    <w:p w14:paraId="63E8E257" w14:textId="77777777" w:rsidR="00586878" w:rsidRDefault="00586878" w:rsidP="00586878">
      <w:pPr>
        <w:pStyle w:val="PageIntro"/>
      </w:pPr>
    </w:p>
    <w:p w14:paraId="4DC1E3DB" w14:textId="77777777" w:rsidR="00586878" w:rsidRDefault="00586878" w:rsidP="00586878">
      <w:pPr>
        <w:pStyle w:val="PageIntro"/>
      </w:pPr>
    </w:p>
    <w:p w14:paraId="5257642C" w14:textId="77777777" w:rsidR="00586878" w:rsidRDefault="00586878" w:rsidP="00586878">
      <w:pPr>
        <w:pStyle w:val="PageIntro"/>
      </w:pPr>
    </w:p>
    <w:p w14:paraId="1CD2B18D" w14:textId="77777777" w:rsidR="00586878" w:rsidRDefault="00586878" w:rsidP="00586878">
      <w:pPr>
        <w:pStyle w:val="PageIntro"/>
      </w:pPr>
    </w:p>
    <w:p w14:paraId="7099E022" w14:textId="18A5D984" w:rsidR="00586878" w:rsidRDefault="00586878" w:rsidP="00586878">
      <w:pPr>
        <w:autoSpaceDE w:val="0"/>
        <w:autoSpaceDN w:val="0"/>
        <w:adjustRightInd w:val="0"/>
        <w:jc w:val="center"/>
        <w:rPr>
          <w:rFonts w:ascii="Calibri" w:hAnsi="Calibri" w:cs="Calibri"/>
          <w:b/>
          <w:bCs/>
          <w:color w:val="000000"/>
          <w:sz w:val="44"/>
          <w:szCs w:val="44"/>
          <w:u w:val="single"/>
        </w:rPr>
      </w:pPr>
      <w:r>
        <w:rPr>
          <w:rFonts w:ascii="Calibri" w:hAnsi="Calibri" w:cs="Calibri"/>
          <w:b/>
          <w:bCs/>
          <w:color w:val="000000"/>
          <w:sz w:val="44"/>
          <w:szCs w:val="44"/>
          <w:u w:val="single"/>
        </w:rPr>
        <w:t>Secure Handling of Disclosure</w:t>
      </w:r>
      <w:r w:rsidR="00AC4869">
        <w:rPr>
          <w:rFonts w:ascii="Calibri" w:hAnsi="Calibri" w:cs="Calibri"/>
          <w:b/>
          <w:bCs/>
          <w:color w:val="000000"/>
          <w:sz w:val="44"/>
          <w:szCs w:val="44"/>
          <w:u w:val="single"/>
        </w:rPr>
        <w:t>s</w:t>
      </w:r>
      <w:r>
        <w:rPr>
          <w:rFonts w:ascii="Calibri" w:hAnsi="Calibri" w:cs="Calibri"/>
          <w:b/>
          <w:bCs/>
          <w:color w:val="000000"/>
          <w:sz w:val="44"/>
          <w:szCs w:val="44"/>
          <w:u w:val="single"/>
        </w:rPr>
        <w:t xml:space="preserve"> </w:t>
      </w:r>
    </w:p>
    <w:p w14:paraId="375DA980" w14:textId="7F440C54" w:rsidR="00586878" w:rsidRPr="00614622" w:rsidRDefault="00586878" w:rsidP="00586878">
      <w:pPr>
        <w:autoSpaceDE w:val="0"/>
        <w:autoSpaceDN w:val="0"/>
        <w:adjustRightInd w:val="0"/>
        <w:jc w:val="center"/>
        <w:rPr>
          <w:rFonts w:ascii="Calibri" w:hAnsi="Calibri" w:cs="Calibri"/>
          <w:b/>
          <w:bCs/>
          <w:color w:val="000000"/>
          <w:sz w:val="44"/>
          <w:szCs w:val="44"/>
          <w:u w:val="single"/>
        </w:rPr>
      </w:pPr>
      <w:r>
        <w:rPr>
          <w:rFonts w:ascii="Calibri" w:hAnsi="Calibri" w:cs="Calibri"/>
          <w:b/>
          <w:bCs/>
          <w:color w:val="000000"/>
          <w:sz w:val="44"/>
          <w:szCs w:val="44"/>
          <w:u w:val="single"/>
        </w:rPr>
        <w:t>Guidance &amp; Policy</w:t>
      </w:r>
    </w:p>
    <w:p w14:paraId="38572976" w14:textId="77777777" w:rsidR="00586878" w:rsidRDefault="00586878" w:rsidP="00586878">
      <w:pPr>
        <w:pStyle w:val="PageIntro"/>
      </w:pPr>
    </w:p>
    <w:p w14:paraId="2E375D44" w14:textId="36D4C330" w:rsidR="00586878" w:rsidRPr="00586878" w:rsidRDefault="00586878" w:rsidP="00586878">
      <w:pPr>
        <w:pStyle w:val="PageIntro"/>
        <w:rPr>
          <w:rFonts w:cs="Arial"/>
          <w:sz w:val="24"/>
          <w:szCs w:val="24"/>
        </w:rPr>
      </w:pPr>
      <w:r w:rsidRPr="00586878">
        <w:rPr>
          <w:rFonts w:cs="Arial"/>
          <w:sz w:val="24"/>
          <w:szCs w:val="24"/>
        </w:rPr>
        <w:t>The purpose of this policy is to provide guidance and instruction on how to appropriately handle disclosures for those who will have access to them and to provide assurance to Volunteer Scotland Disclosure Services and our staff and volunteers that their disclosure information will be handled, used, stored and destroyed appropriately and in accordance with the Disclosure Scotland Code of Practice.</w:t>
      </w:r>
    </w:p>
    <w:p w14:paraId="1D01D378" w14:textId="77777777" w:rsidR="00586878" w:rsidRPr="00586878" w:rsidRDefault="00586878" w:rsidP="00586878">
      <w:pPr>
        <w:rPr>
          <w:rFonts w:cs="Arial"/>
        </w:rPr>
      </w:pPr>
    </w:p>
    <w:p w14:paraId="6A1A6D4C" w14:textId="77777777" w:rsidR="00586878" w:rsidRPr="00586878" w:rsidRDefault="00586878" w:rsidP="00586878">
      <w:pPr>
        <w:rPr>
          <w:rFonts w:cs="Arial"/>
        </w:rPr>
      </w:pPr>
      <w:r w:rsidRPr="00586878">
        <w:rPr>
          <w:rFonts w:cs="Arial"/>
        </w:rPr>
        <w:t>For the purpose of this policy, PVG Scheme Disclosures and Level 2 Disclosures issued from 1 April 2025 onwards and PVG Scheme Records and PVG Short Scheme Records, Standard disclosures and Enhanced disclosures issued prior to 1 April 2025 will be referred to as disclosures.</w:t>
      </w:r>
    </w:p>
    <w:p w14:paraId="12DFDA1F" w14:textId="77777777" w:rsidR="00586878" w:rsidRPr="00586878" w:rsidRDefault="00586878" w:rsidP="00586878">
      <w:pPr>
        <w:rPr>
          <w:rFonts w:cs="Arial"/>
        </w:rPr>
      </w:pPr>
    </w:p>
    <w:p w14:paraId="30BFA51D" w14:textId="77777777" w:rsidR="00586878" w:rsidRPr="00586878" w:rsidRDefault="00586878" w:rsidP="00586878">
      <w:pPr>
        <w:rPr>
          <w:rFonts w:cs="Arial"/>
        </w:rPr>
      </w:pPr>
      <w:r w:rsidRPr="00586878">
        <w:rPr>
          <w:rFonts w:cs="Arial"/>
        </w:rPr>
        <w:t>This policy is for organisations enrolled with Volunteer Scotland Disclosure Services to access disclosures for the purpose of assessing individual’s suitability for paid and/or voluntary work.</w:t>
      </w:r>
    </w:p>
    <w:p w14:paraId="432E18CF" w14:textId="77777777" w:rsidR="00586878" w:rsidRPr="00586878" w:rsidRDefault="00586878" w:rsidP="00586878">
      <w:pPr>
        <w:rPr>
          <w:rFonts w:cs="Arial"/>
        </w:rPr>
      </w:pPr>
    </w:p>
    <w:p w14:paraId="5A7A9DC8" w14:textId="77777777" w:rsidR="00586878" w:rsidRPr="00586878" w:rsidRDefault="00586878" w:rsidP="00586878">
      <w:pPr>
        <w:rPr>
          <w:rFonts w:cs="Arial"/>
          <w:b/>
        </w:rPr>
      </w:pPr>
      <w:r w:rsidRPr="00586878">
        <w:rPr>
          <w:rFonts w:cs="Arial"/>
        </w:rPr>
        <w:t>In accordance with the Disclosure Scotland Code of Practice, for registered persons and other recipients of disclosure information, we will ensure the following practice.</w:t>
      </w:r>
    </w:p>
    <w:p w14:paraId="2D03E0AB" w14:textId="77777777" w:rsidR="00586878" w:rsidRPr="00586878" w:rsidRDefault="00586878" w:rsidP="00586878">
      <w:pPr>
        <w:rPr>
          <w:rFonts w:cs="Arial"/>
        </w:rPr>
      </w:pPr>
    </w:p>
    <w:p w14:paraId="08CEBFE4" w14:textId="77777777" w:rsidR="00586878" w:rsidRPr="00586878" w:rsidRDefault="00586878" w:rsidP="00586878">
      <w:pPr>
        <w:rPr>
          <w:rFonts w:cs="Arial"/>
        </w:rPr>
      </w:pPr>
    </w:p>
    <w:p w14:paraId="7EA4310A" w14:textId="77777777" w:rsidR="00586878" w:rsidRPr="00586878" w:rsidRDefault="00586878" w:rsidP="00586878">
      <w:pPr>
        <w:pStyle w:val="Heading2"/>
        <w:rPr>
          <w:rFonts w:ascii="Arial" w:hAnsi="Arial" w:cs="Arial"/>
          <w:sz w:val="24"/>
          <w:szCs w:val="24"/>
        </w:rPr>
      </w:pPr>
      <w:r w:rsidRPr="00586878">
        <w:rPr>
          <w:rFonts w:ascii="Arial" w:hAnsi="Arial" w:cs="Arial"/>
          <w:sz w:val="24"/>
          <w:szCs w:val="24"/>
        </w:rPr>
        <w:t>Requesting Disclosures</w:t>
      </w:r>
    </w:p>
    <w:p w14:paraId="4E84A6EB" w14:textId="77777777" w:rsidR="00586878" w:rsidRPr="00586878" w:rsidRDefault="00586878" w:rsidP="00586878">
      <w:pPr>
        <w:rPr>
          <w:rFonts w:cs="Arial"/>
        </w:rPr>
      </w:pPr>
      <w:r w:rsidRPr="00586878">
        <w:rPr>
          <w:rFonts w:cs="Arial"/>
        </w:rPr>
        <w:t>Disclosures will only be requested when necessary and relevant to a particular post and the information provided on a disclosure will only be used for recruitment purposes.</w:t>
      </w:r>
    </w:p>
    <w:p w14:paraId="52045611" w14:textId="77777777" w:rsidR="00586878" w:rsidRPr="00586878" w:rsidRDefault="00586878" w:rsidP="00586878">
      <w:pPr>
        <w:rPr>
          <w:rFonts w:cs="Arial"/>
        </w:rPr>
      </w:pPr>
    </w:p>
    <w:p w14:paraId="0B66BC12" w14:textId="77777777" w:rsidR="00586878" w:rsidRPr="00586878" w:rsidRDefault="00586878" w:rsidP="00586878">
      <w:pPr>
        <w:rPr>
          <w:rFonts w:cs="Arial"/>
        </w:rPr>
      </w:pPr>
      <w:r w:rsidRPr="00586878">
        <w:rPr>
          <w:rFonts w:cs="Arial"/>
          <w:bCs/>
        </w:rPr>
        <w:t>Our organisation</w:t>
      </w:r>
      <w:r w:rsidRPr="00586878">
        <w:rPr>
          <w:rFonts w:cs="Arial"/>
          <w:b/>
        </w:rPr>
        <w:t xml:space="preserve"> </w:t>
      </w:r>
      <w:r w:rsidRPr="00586878">
        <w:rPr>
          <w:rFonts w:cs="Arial"/>
        </w:rPr>
        <w:t xml:space="preserve">will ensure that an individual’s consent is given before seeking a disclosure.  Before using disclosure information for any other purpose, we will seek their consent and will take advice from VSDS to ensure it is appropriate to use the disclosure for a purpose other than recruitment.  Furthermore, </w:t>
      </w:r>
      <w:r w:rsidRPr="00586878">
        <w:rPr>
          <w:rFonts w:cs="Arial"/>
          <w:bCs/>
        </w:rPr>
        <w:t xml:space="preserve">we </w:t>
      </w:r>
      <w:r w:rsidRPr="00586878">
        <w:rPr>
          <w:rFonts w:cs="Arial"/>
        </w:rPr>
        <w:t>will ensure that all sensitive personal information that is collated for the purposes of obtaining a disclosure will be always managed confidentially by those involved in the disclosure process.</w:t>
      </w:r>
    </w:p>
    <w:p w14:paraId="7F49B59C" w14:textId="77777777" w:rsidR="00586878" w:rsidRPr="00586878" w:rsidRDefault="00586878" w:rsidP="00586878">
      <w:pPr>
        <w:rPr>
          <w:rFonts w:cs="Arial"/>
        </w:rPr>
      </w:pPr>
    </w:p>
    <w:p w14:paraId="49C90EEB" w14:textId="77777777" w:rsidR="00586878" w:rsidRPr="00586878" w:rsidRDefault="00586878" w:rsidP="00586878">
      <w:pPr>
        <w:rPr>
          <w:rFonts w:cs="Arial"/>
        </w:rPr>
      </w:pPr>
      <w:r w:rsidRPr="00586878">
        <w:rPr>
          <w:rFonts w:cs="Arial"/>
        </w:rPr>
        <w:lastRenderedPageBreak/>
        <w:t>We will not request disclosure information for other organisations without first discussing the appropriate process and receiving approval for this from VSDS.</w:t>
      </w:r>
    </w:p>
    <w:p w14:paraId="414E20EB" w14:textId="77777777" w:rsidR="00586878" w:rsidRPr="00586878" w:rsidRDefault="00586878" w:rsidP="00586878">
      <w:pPr>
        <w:rPr>
          <w:rFonts w:cs="Arial"/>
        </w:rPr>
      </w:pPr>
    </w:p>
    <w:p w14:paraId="6D519F26" w14:textId="77777777" w:rsidR="00586878" w:rsidRPr="00586878" w:rsidRDefault="00586878" w:rsidP="00586878">
      <w:pPr>
        <w:pStyle w:val="Heading2"/>
        <w:rPr>
          <w:rFonts w:ascii="Arial" w:hAnsi="Arial" w:cs="Arial"/>
          <w:sz w:val="24"/>
          <w:szCs w:val="24"/>
        </w:rPr>
      </w:pPr>
      <w:r w:rsidRPr="00586878">
        <w:rPr>
          <w:rFonts w:ascii="Arial" w:hAnsi="Arial" w:cs="Arial"/>
          <w:sz w:val="24"/>
          <w:szCs w:val="24"/>
        </w:rPr>
        <w:t>Sharing Information</w:t>
      </w:r>
    </w:p>
    <w:p w14:paraId="6FCDDEB2" w14:textId="77777777" w:rsidR="00586878" w:rsidRPr="00586878" w:rsidRDefault="00586878" w:rsidP="00586878">
      <w:pPr>
        <w:rPr>
          <w:rFonts w:cs="Arial"/>
        </w:rPr>
      </w:pPr>
      <w:r w:rsidRPr="00586878">
        <w:rPr>
          <w:rFonts w:cs="Arial"/>
        </w:rPr>
        <w:t xml:space="preserve">We will only share disclosure information with those authorised to see it in the course of their duties.  </w:t>
      </w:r>
    </w:p>
    <w:p w14:paraId="47E540BC" w14:textId="77777777" w:rsidR="00586878" w:rsidRPr="00586878" w:rsidRDefault="00586878" w:rsidP="00586878">
      <w:pPr>
        <w:rPr>
          <w:rFonts w:cs="Arial"/>
        </w:rPr>
      </w:pPr>
    </w:p>
    <w:p w14:paraId="40F13FB1" w14:textId="77777777" w:rsidR="00586878" w:rsidRPr="00586878" w:rsidRDefault="00586878" w:rsidP="00586878">
      <w:pPr>
        <w:pStyle w:val="Heading2"/>
        <w:rPr>
          <w:rFonts w:ascii="Arial" w:hAnsi="Arial" w:cs="Arial"/>
          <w:sz w:val="24"/>
          <w:szCs w:val="24"/>
        </w:rPr>
      </w:pPr>
      <w:r w:rsidRPr="00586878">
        <w:rPr>
          <w:rFonts w:ascii="Arial" w:hAnsi="Arial" w:cs="Arial"/>
          <w:sz w:val="24"/>
          <w:szCs w:val="24"/>
        </w:rPr>
        <w:t>Storage</w:t>
      </w:r>
    </w:p>
    <w:p w14:paraId="6B81E2C1" w14:textId="77777777" w:rsidR="00586878" w:rsidRPr="00586878" w:rsidRDefault="00586878" w:rsidP="00586878">
      <w:pPr>
        <w:rPr>
          <w:rFonts w:cs="Arial"/>
        </w:rPr>
      </w:pPr>
      <w:r w:rsidRPr="00586878">
        <w:rPr>
          <w:rFonts w:cs="Arial"/>
        </w:rPr>
        <w:t xml:space="preserve">Disclosure information will be stored in secure conditions as </w:t>
      </w:r>
      <w:proofErr w:type="gramStart"/>
      <w:r w:rsidRPr="00586878">
        <w:rPr>
          <w:rFonts w:cs="Arial"/>
        </w:rPr>
        <w:t>follows:-</w:t>
      </w:r>
      <w:proofErr w:type="gramEnd"/>
      <w:r w:rsidRPr="00586878">
        <w:rPr>
          <w:rFonts w:cs="Arial"/>
        </w:rPr>
        <w:t xml:space="preserve"> </w:t>
      </w:r>
    </w:p>
    <w:p w14:paraId="70E500D8" w14:textId="77777777" w:rsidR="00586878" w:rsidRPr="00586878" w:rsidRDefault="00586878" w:rsidP="00586878">
      <w:pPr>
        <w:rPr>
          <w:rFonts w:cs="Arial"/>
        </w:rPr>
      </w:pPr>
    </w:p>
    <w:p w14:paraId="1C5E639E" w14:textId="77777777" w:rsidR="00586878" w:rsidRPr="00586878" w:rsidRDefault="00586878" w:rsidP="00586878">
      <w:pPr>
        <w:pStyle w:val="Heading2"/>
        <w:rPr>
          <w:rFonts w:ascii="Arial" w:hAnsi="Arial" w:cs="Arial"/>
          <w:sz w:val="24"/>
          <w:szCs w:val="24"/>
        </w:rPr>
      </w:pPr>
      <w:r w:rsidRPr="00586878">
        <w:rPr>
          <w:rFonts w:ascii="Arial" w:hAnsi="Arial" w:cs="Arial"/>
          <w:sz w:val="24"/>
          <w:szCs w:val="24"/>
        </w:rPr>
        <w:t xml:space="preserve">Online Results </w:t>
      </w:r>
    </w:p>
    <w:p w14:paraId="34500A94" w14:textId="77777777" w:rsidR="00586878" w:rsidRPr="00586878" w:rsidRDefault="00586878" w:rsidP="00586878">
      <w:pPr>
        <w:rPr>
          <w:rFonts w:cs="Arial"/>
        </w:rPr>
      </w:pPr>
      <w:r w:rsidRPr="00586878">
        <w:rPr>
          <w:rFonts w:cs="Arial"/>
          <w:color w:val="auto"/>
        </w:rPr>
        <w:t xml:space="preserve">A note will be taken of any vetting information which needs to be reviewed.  </w:t>
      </w:r>
      <w:r w:rsidRPr="00586878">
        <w:rPr>
          <w:rFonts w:cs="Arial"/>
        </w:rPr>
        <w:t xml:space="preserve">Access to disclosure information will be restricted to those that are entitled to see it in the course of their duties. When receiving an online result, it is essential that we record the information required for our Disclosure Tracking Record. </w:t>
      </w:r>
    </w:p>
    <w:p w14:paraId="7DB28C3B" w14:textId="77777777" w:rsidR="00586878" w:rsidRPr="00586878" w:rsidRDefault="00586878" w:rsidP="00586878">
      <w:pPr>
        <w:rPr>
          <w:rFonts w:cs="Arial"/>
        </w:rPr>
      </w:pPr>
    </w:p>
    <w:p w14:paraId="45BAA3AD" w14:textId="77777777" w:rsidR="00586878" w:rsidRPr="00586878" w:rsidRDefault="00586878" w:rsidP="00586878">
      <w:pPr>
        <w:rPr>
          <w:rFonts w:cs="Arial"/>
        </w:rPr>
      </w:pPr>
      <w:r w:rsidRPr="00586878">
        <w:rPr>
          <w:rFonts w:cs="Arial"/>
        </w:rPr>
        <w:t xml:space="preserve">No photocopy or other image of the disclosure information will be retained. </w:t>
      </w:r>
    </w:p>
    <w:p w14:paraId="24260196" w14:textId="77777777" w:rsidR="00586878" w:rsidRPr="00586878" w:rsidRDefault="00586878" w:rsidP="00586878">
      <w:pPr>
        <w:rPr>
          <w:rFonts w:cs="Arial"/>
        </w:rPr>
      </w:pPr>
    </w:p>
    <w:p w14:paraId="611793E2" w14:textId="77777777" w:rsidR="00586878" w:rsidRPr="00586878" w:rsidRDefault="00586878" w:rsidP="00586878">
      <w:pPr>
        <w:pStyle w:val="Heading2"/>
        <w:rPr>
          <w:rFonts w:ascii="Arial" w:hAnsi="Arial" w:cs="Arial"/>
          <w:sz w:val="24"/>
          <w:szCs w:val="24"/>
        </w:rPr>
      </w:pPr>
      <w:r w:rsidRPr="00586878">
        <w:rPr>
          <w:rFonts w:ascii="Arial" w:hAnsi="Arial" w:cs="Arial"/>
          <w:sz w:val="24"/>
          <w:szCs w:val="24"/>
        </w:rPr>
        <w:t>Paper Disclosures</w:t>
      </w:r>
    </w:p>
    <w:p w14:paraId="3CACFA95" w14:textId="77777777" w:rsidR="00586878" w:rsidRPr="00586878" w:rsidRDefault="00586878" w:rsidP="00586878">
      <w:pPr>
        <w:rPr>
          <w:rFonts w:cs="Arial"/>
        </w:rPr>
      </w:pPr>
      <w:r w:rsidRPr="00586878">
        <w:rPr>
          <w:rFonts w:cs="Arial"/>
        </w:rPr>
        <w:t xml:space="preserve">Paper documents will be kept in lockable and non-portable storage units. Access to disclosure information will be restricted to those that are entitled to see it in the course of their duties. </w:t>
      </w:r>
    </w:p>
    <w:p w14:paraId="5315FA92" w14:textId="77777777" w:rsidR="00586878" w:rsidRPr="00586878" w:rsidRDefault="00586878" w:rsidP="00586878">
      <w:pPr>
        <w:rPr>
          <w:rFonts w:cs="Arial"/>
        </w:rPr>
      </w:pPr>
    </w:p>
    <w:p w14:paraId="0D3AA815" w14:textId="77777777" w:rsidR="00586878" w:rsidRPr="00586878" w:rsidRDefault="00586878" w:rsidP="00586878">
      <w:pPr>
        <w:rPr>
          <w:rFonts w:cs="Arial"/>
        </w:rPr>
      </w:pPr>
      <w:r w:rsidRPr="00586878">
        <w:rPr>
          <w:rFonts w:cs="Arial"/>
        </w:rPr>
        <w:t xml:space="preserve">No photocopy or other image of the disclosure information will be retained. </w:t>
      </w:r>
    </w:p>
    <w:p w14:paraId="1E4ED678" w14:textId="77777777" w:rsidR="00586878" w:rsidRPr="00586878" w:rsidRDefault="00586878" w:rsidP="00586878">
      <w:pPr>
        <w:rPr>
          <w:rFonts w:cs="Arial"/>
        </w:rPr>
      </w:pPr>
    </w:p>
    <w:p w14:paraId="51866CD8" w14:textId="77777777" w:rsidR="00586878" w:rsidRPr="00586878" w:rsidRDefault="00586878" w:rsidP="00586878">
      <w:pPr>
        <w:pStyle w:val="Heading2"/>
        <w:rPr>
          <w:rFonts w:ascii="Arial" w:hAnsi="Arial" w:cs="Arial"/>
          <w:sz w:val="24"/>
          <w:szCs w:val="24"/>
        </w:rPr>
      </w:pPr>
      <w:r w:rsidRPr="00586878">
        <w:rPr>
          <w:rFonts w:ascii="Arial" w:hAnsi="Arial" w:cs="Arial"/>
          <w:sz w:val="24"/>
          <w:szCs w:val="24"/>
        </w:rPr>
        <w:t>Telephone Results</w:t>
      </w:r>
    </w:p>
    <w:p w14:paraId="06813C57" w14:textId="77777777" w:rsidR="00586878" w:rsidRPr="00586878" w:rsidRDefault="00586878" w:rsidP="00586878">
      <w:pPr>
        <w:rPr>
          <w:rFonts w:cs="Arial"/>
        </w:rPr>
      </w:pPr>
      <w:r w:rsidRPr="00586878">
        <w:rPr>
          <w:rFonts w:cs="Arial"/>
        </w:rPr>
        <w:t xml:space="preserve">When receiving disclosure information by telephone, VSDS staff will only convey information detailed in disclosures accessed by </w:t>
      </w:r>
      <w:r w:rsidRPr="00586878">
        <w:rPr>
          <w:rFonts w:cs="Arial"/>
          <w:bCs/>
        </w:rPr>
        <w:t>our organisation</w:t>
      </w:r>
      <w:r w:rsidRPr="00586878">
        <w:rPr>
          <w:rFonts w:cs="Arial"/>
          <w:b/>
        </w:rPr>
        <w:t xml:space="preserve"> </w:t>
      </w:r>
      <w:r w:rsidRPr="00586878">
        <w:rPr>
          <w:rFonts w:cs="Arial"/>
        </w:rPr>
        <w:t>to our enrolled signatories once they have correctly answered the relevant security questions.</w:t>
      </w:r>
    </w:p>
    <w:p w14:paraId="26F47C58" w14:textId="77777777" w:rsidR="00586878" w:rsidRPr="00586878" w:rsidRDefault="00586878" w:rsidP="00586878">
      <w:pPr>
        <w:rPr>
          <w:rFonts w:cs="Arial"/>
        </w:rPr>
      </w:pPr>
    </w:p>
    <w:p w14:paraId="0C53124A" w14:textId="77777777" w:rsidR="00586878" w:rsidRPr="00586878" w:rsidRDefault="00586878" w:rsidP="00586878">
      <w:pPr>
        <w:rPr>
          <w:rFonts w:cs="Arial"/>
        </w:rPr>
      </w:pPr>
      <w:r w:rsidRPr="00586878">
        <w:rPr>
          <w:rFonts w:cs="Arial"/>
        </w:rPr>
        <w:t xml:space="preserve">Failing to provide the correct answers to the required security questions will result in VSDS withholding the required information and may lead to an investigation being carried out to establish why our enrolled signatory was unable to provide the required security information.  Once the disclosure information has been shared with us, VSDS will shred the disclosure. </w:t>
      </w:r>
    </w:p>
    <w:p w14:paraId="69F15DF2" w14:textId="77777777" w:rsidR="00586878" w:rsidRPr="00586878" w:rsidRDefault="00586878" w:rsidP="00586878">
      <w:pPr>
        <w:rPr>
          <w:rFonts w:cs="Arial"/>
          <w:highlight w:val="yellow"/>
        </w:rPr>
      </w:pPr>
    </w:p>
    <w:p w14:paraId="6BAE0E8A" w14:textId="77777777" w:rsidR="00586878" w:rsidRPr="00586878" w:rsidRDefault="00586878" w:rsidP="00586878">
      <w:pPr>
        <w:rPr>
          <w:rFonts w:cs="Arial"/>
        </w:rPr>
      </w:pPr>
      <w:r w:rsidRPr="00586878">
        <w:rPr>
          <w:rFonts w:cs="Arial"/>
        </w:rPr>
        <w:t xml:space="preserve">VSDS does not keep a record of any information contained on the disclosure.  When receiving a telephone result, it is essential that we record the information required for our Disclosure Tracking Record. </w:t>
      </w:r>
    </w:p>
    <w:p w14:paraId="0F70A71E" w14:textId="77777777" w:rsidR="00586878" w:rsidRPr="00586878" w:rsidRDefault="00586878" w:rsidP="00586878">
      <w:pPr>
        <w:rPr>
          <w:rFonts w:cs="Arial"/>
        </w:rPr>
      </w:pPr>
    </w:p>
    <w:p w14:paraId="6FC7DB6C" w14:textId="77777777" w:rsidR="00586878" w:rsidRPr="00586878" w:rsidRDefault="00586878" w:rsidP="00586878">
      <w:pPr>
        <w:pStyle w:val="Heading2"/>
        <w:rPr>
          <w:rFonts w:ascii="Arial" w:hAnsi="Arial" w:cs="Arial"/>
          <w:sz w:val="24"/>
          <w:szCs w:val="24"/>
        </w:rPr>
      </w:pPr>
      <w:r w:rsidRPr="00586878">
        <w:rPr>
          <w:rFonts w:ascii="Arial" w:hAnsi="Arial" w:cs="Arial"/>
          <w:sz w:val="24"/>
          <w:szCs w:val="24"/>
        </w:rPr>
        <w:t>Emailed Certificates</w:t>
      </w:r>
    </w:p>
    <w:p w14:paraId="7FAA7C17" w14:textId="77777777" w:rsidR="00586878" w:rsidRPr="00586878" w:rsidRDefault="00586878" w:rsidP="00586878">
      <w:pPr>
        <w:rPr>
          <w:rFonts w:cs="Arial"/>
        </w:rPr>
      </w:pPr>
      <w:r w:rsidRPr="00586878">
        <w:rPr>
          <w:rFonts w:cs="Arial"/>
        </w:rPr>
        <w:t>VSDS ceased emailing disclosures on 10 June 2024, this section is only required for organisations that received disclosures by email and stored those email disclosures.</w:t>
      </w:r>
    </w:p>
    <w:p w14:paraId="4A676934" w14:textId="77777777" w:rsidR="00586878" w:rsidRPr="00586878" w:rsidRDefault="00586878" w:rsidP="00586878">
      <w:pPr>
        <w:rPr>
          <w:rFonts w:cs="Arial"/>
        </w:rPr>
      </w:pPr>
    </w:p>
    <w:p w14:paraId="7C3BCAA0" w14:textId="77777777" w:rsidR="00586878" w:rsidRPr="00586878" w:rsidRDefault="00586878" w:rsidP="00586878">
      <w:pPr>
        <w:rPr>
          <w:rFonts w:cs="Arial"/>
        </w:rPr>
      </w:pPr>
      <w:r w:rsidRPr="00586878">
        <w:rPr>
          <w:rFonts w:cs="Arial"/>
        </w:rPr>
        <w:t xml:space="preserve">Care will be taken in relation to emailed disclosure information, and we will endeavour to prevent unauthorised viewing, transmission, storage, printing or fraudulent manipulation. </w:t>
      </w:r>
    </w:p>
    <w:p w14:paraId="1CD95B0E" w14:textId="77777777" w:rsidR="00586878" w:rsidRPr="00586878" w:rsidRDefault="00586878" w:rsidP="00586878">
      <w:pPr>
        <w:rPr>
          <w:rFonts w:cs="Arial"/>
        </w:rPr>
      </w:pPr>
    </w:p>
    <w:p w14:paraId="5986F689" w14:textId="77777777" w:rsidR="00586878" w:rsidRPr="00586878" w:rsidRDefault="00586878" w:rsidP="00586878">
      <w:pPr>
        <w:rPr>
          <w:rFonts w:cs="Arial"/>
        </w:rPr>
      </w:pPr>
      <w:r w:rsidRPr="00586878">
        <w:rPr>
          <w:rFonts w:cs="Arial"/>
        </w:rPr>
        <w:t>Access to email disclosures will be restricted to those who are entitled to see it in the course of their duties.</w:t>
      </w:r>
    </w:p>
    <w:p w14:paraId="29ACC66E" w14:textId="77777777" w:rsidR="00586878" w:rsidRPr="00586878" w:rsidRDefault="00586878" w:rsidP="00586878">
      <w:pPr>
        <w:rPr>
          <w:rFonts w:cs="Arial"/>
        </w:rPr>
      </w:pPr>
    </w:p>
    <w:p w14:paraId="64452993" w14:textId="77777777" w:rsidR="00586878" w:rsidRPr="00586878" w:rsidRDefault="00586878" w:rsidP="00586878">
      <w:pPr>
        <w:rPr>
          <w:rFonts w:cs="Arial"/>
        </w:rPr>
      </w:pPr>
      <w:r w:rsidRPr="00586878">
        <w:rPr>
          <w:rFonts w:cs="Arial"/>
        </w:rPr>
        <w:t>Insert details here of how you will store email disclosure records here: (this should be copied from the last version of your Secure Handling Policy).</w:t>
      </w:r>
    </w:p>
    <w:p w14:paraId="4C58CE68" w14:textId="77777777" w:rsidR="00586878" w:rsidRPr="00586878" w:rsidRDefault="00586878" w:rsidP="00586878">
      <w:pPr>
        <w:rPr>
          <w:rFonts w:cs="Arial"/>
        </w:rPr>
      </w:pPr>
    </w:p>
    <w:p w14:paraId="05F35C1A" w14:textId="77777777" w:rsidR="00586878" w:rsidRPr="00586878" w:rsidRDefault="00586878" w:rsidP="00586878">
      <w:pPr>
        <w:rPr>
          <w:rFonts w:cs="Arial"/>
        </w:rPr>
      </w:pPr>
      <w:r w:rsidRPr="00586878">
        <w:rPr>
          <w:rFonts w:cs="Arial"/>
        </w:rPr>
        <w:t>No photocopy or other image of the disclosure information will be retained.</w:t>
      </w:r>
    </w:p>
    <w:p w14:paraId="64210FA2" w14:textId="77777777" w:rsidR="00586878" w:rsidRPr="00586878" w:rsidRDefault="00586878" w:rsidP="00586878">
      <w:pPr>
        <w:rPr>
          <w:rFonts w:cs="Arial"/>
        </w:rPr>
      </w:pPr>
    </w:p>
    <w:p w14:paraId="6361B0E9" w14:textId="77777777" w:rsidR="00586878" w:rsidRPr="00586878" w:rsidRDefault="00586878" w:rsidP="00586878">
      <w:pPr>
        <w:pStyle w:val="Heading2"/>
        <w:rPr>
          <w:rFonts w:ascii="Arial" w:hAnsi="Arial" w:cs="Arial"/>
          <w:sz w:val="24"/>
          <w:szCs w:val="24"/>
        </w:rPr>
      </w:pPr>
      <w:r w:rsidRPr="00586878">
        <w:rPr>
          <w:rFonts w:ascii="Arial" w:hAnsi="Arial" w:cs="Arial"/>
          <w:sz w:val="24"/>
          <w:szCs w:val="24"/>
        </w:rPr>
        <w:t>Record Keeping</w:t>
      </w:r>
    </w:p>
    <w:p w14:paraId="0CCF8135" w14:textId="77777777" w:rsidR="00586878" w:rsidRPr="00586878" w:rsidRDefault="00586878" w:rsidP="00586878">
      <w:pPr>
        <w:rPr>
          <w:rFonts w:cs="Arial"/>
        </w:rPr>
      </w:pPr>
      <w:r w:rsidRPr="00586878">
        <w:rPr>
          <w:rFonts w:cs="Arial"/>
        </w:rPr>
        <w:t>It is our organisations responsibility to keep accurate information about disclosures we have accessed. The following information will be recorded on our Disclosure Tracking Record:</w:t>
      </w:r>
    </w:p>
    <w:p w14:paraId="0F9C9524" w14:textId="77777777" w:rsidR="00586878" w:rsidRPr="00586878" w:rsidRDefault="00586878" w:rsidP="00586878">
      <w:pPr>
        <w:rPr>
          <w:rFonts w:cs="Arial"/>
        </w:rPr>
      </w:pPr>
    </w:p>
    <w:p w14:paraId="0512331D" w14:textId="77777777" w:rsidR="00586878" w:rsidRPr="00586878" w:rsidRDefault="00586878" w:rsidP="00586878">
      <w:pPr>
        <w:pStyle w:val="ListParagraph"/>
        <w:numPr>
          <w:ilvl w:val="0"/>
          <w:numId w:val="1"/>
        </w:numPr>
        <w:rPr>
          <w:rFonts w:cs="Arial"/>
        </w:rPr>
      </w:pPr>
      <w:r w:rsidRPr="00586878">
        <w:rPr>
          <w:rFonts w:cs="Arial"/>
        </w:rPr>
        <w:t>Name of Applicant</w:t>
      </w:r>
    </w:p>
    <w:p w14:paraId="263F9962" w14:textId="77777777" w:rsidR="00586878" w:rsidRPr="00586878" w:rsidRDefault="00586878" w:rsidP="00586878">
      <w:pPr>
        <w:pStyle w:val="ListParagraph"/>
        <w:numPr>
          <w:ilvl w:val="0"/>
          <w:numId w:val="1"/>
        </w:numPr>
        <w:rPr>
          <w:rFonts w:cs="Arial"/>
        </w:rPr>
      </w:pPr>
      <w:r w:rsidRPr="00586878">
        <w:rPr>
          <w:rFonts w:cs="Arial"/>
        </w:rPr>
        <w:t>Date of Birth</w:t>
      </w:r>
    </w:p>
    <w:p w14:paraId="70EC00C4" w14:textId="77777777" w:rsidR="00586878" w:rsidRPr="00586878" w:rsidRDefault="00586878" w:rsidP="00586878">
      <w:pPr>
        <w:pStyle w:val="ListParagraph"/>
        <w:numPr>
          <w:ilvl w:val="0"/>
          <w:numId w:val="1"/>
        </w:numPr>
        <w:rPr>
          <w:rFonts w:cs="Arial"/>
        </w:rPr>
      </w:pPr>
      <w:r w:rsidRPr="00586878">
        <w:rPr>
          <w:rFonts w:cs="Arial"/>
        </w:rPr>
        <w:t>Level of Disclosure</w:t>
      </w:r>
    </w:p>
    <w:p w14:paraId="28E659F0" w14:textId="77777777" w:rsidR="00586878" w:rsidRPr="00586878" w:rsidRDefault="00586878" w:rsidP="00586878">
      <w:pPr>
        <w:pStyle w:val="ListParagraph"/>
        <w:numPr>
          <w:ilvl w:val="0"/>
          <w:numId w:val="1"/>
        </w:numPr>
        <w:rPr>
          <w:rFonts w:cs="Arial"/>
        </w:rPr>
      </w:pPr>
      <w:r w:rsidRPr="00586878">
        <w:rPr>
          <w:rFonts w:cs="Arial"/>
        </w:rPr>
        <w:t>Position applied for</w:t>
      </w:r>
    </w:p>
    <w:p w14:paraId="2815140C" w14:textId="77777777" w:rsidR="00586878" w:rsidRPr="00586878" w:rsidRDefault="00586878" w:rsidP="00586878">
      <w:pPr>
        <w:pStyle w:val="ListParagraph"/>
        <w:numPr>
          <w:ilvl w:val="0"/>
          <w:numId w:val="1"/>
        </w:numPr>
        <w:rPr>
          <w:rFonts w:cs="Arial"/>
        </w:rPr>
      </w:pPr>
      <w:r w:rsidRPr="00586878">
        <w:rPr>
          <w:rFonts w:cs="Arial"/>
        </w:rPr>
        <w:t>Signatory</w:t>
      </w:r>
    </w:p>
    <w:p w14:paraId="4BAECB41" w14:textId="77777777" w:rsidR="00586878" w:rsidRPr="00586878" w:rsidRDefault="00586878" w:rsidP="00586878">
      <w:pPr>
        <w:pStyle w:val="ListParagraph"/>
        <w:numPr>
          <w:ilvl w:val="0"/>
          <w:numId w:val="1"/>
        </w:numPr>
        <w:rPr>
          <w:rFonts w:cs="Arial"/>
        </w:rPr>
      </w:pPr>
      <w:r w:rsidRPr="00586878">
        <w:rPr>
          <w:rFonts w:cs="Arial"/>
        </w:rPr>
        <w:t>Date Posted/requested online</w:t>
      </w:r>
    </w:p>
    <w:p w14:paraId="0BB84D9D" w14:textId="77777777" w:rsidR="00586878" w:rsidRPr="00586878" w:rsidRDefault="00586878" w:rsidP="00586878">
      <w:pPr>
        <w:pStyle w:val="ListParagraph"/>
        <w:numPr>
          <w:ilvl w:val="0"/>
          <w:numId w:val="1"/>
        </w:numPr>
        <w:rPr>
          <w:rFonts w:cs="Arial"/>
        </w:rPr>
      </w:pPr>
      <w:r w:rsidRPr="00586878">
        <w:rPr>
          <w:rFonts w:cs="Arial"/>
        </w:rPr>
        <w:t>Date Processed (application requests only)</w:t>
      </w:r>
    </w:p>
    <w:p w14:paraId="38864113" w14:textId="77777777" w:rsidR="00586878" w:rsidRPr="00586878" w:rsidRDefault="00586878" w:rsidP="00586878">
      <w:pPr>
        <w:pStyle w:val="ListParagraph"/>
        <w:numPr>
          <w:ilvl w:val="0"/>
          <w:numId w:val="1"/>
        </w:numPr>
        <w:rPr>
          <w:rFonts w:cs="Arial"/>
        </w:rPr>
      </w:pPr>
      <w:r w:rsidRPr="00586878">
        <w:rPr>
          <w:rFonts w:cs="Arial"/>
        </w:rPr>
        <w:t>T Reference Number</w:t>
      </w:r>
    </w:p>
    <w:p w14:paraId="117B42DB" w14:textId="77777777" w:rsidR="00586878" w:rsidRPr="00586878" w:rsidRDefault="00586878" w:rsidP="00586878">
      <w:pPr>
        <w:pStyle w:val="ListParagraph"/>
        <w:numPr>
          <w:ilvl w:val="0"/>
          <w:numId w:val="1"/>
        </w:numPr>
        <w:rPr>
          <w:rFonts w:cs="Arial"/>
        </w:rPr>
      </w:pPr>
      <w:r w:rsidRPr="00586878">
        <w:rPr>
          <w:rFonts w:cs="Arial"/>
        </w:rPr>
        <w:t>Date disclosure issued</w:t>
      </w:r>
    </w:p>
    <w:p w14:paraId="40C093F1" w14:textId="77777777" w:rsidR="00586878" w:rsidRPr="00586878" w:rsidRDefault="00586878" w:rsidP="00586878">
      <w:pPr>
        <w:pStyle w:val="ListParagraph"/>
        <w:numPr>
          <w:ilvl w:val="0"/>
          <w:numId w:val="1"/>
        </w:numPr>
        <w:rPr>
          <w:rFonts w:cs="Arial"/>
        </w:rPr>
      </w:pPr>
      <w:r w:rsidRPr="00586878">
        <w:rPr>
          <w:rFonts w:cs="Arial"/>
        </w:rPr>
        <w:t>Certificate/Disclosure Number</w:t>
      </w:r>
    </w:p>
    <w:p w14:paraId="36F849DC" w14:textId="77777777" w:rsidR="00586878" w:rsidRPr="00586878" w:rsidRDefault="00586878" w:rsidP="00586878">
      <w:pPr>
        <w:pStyle w:val="ListParagraph"/>
        <w:numPr>
          <w:ilvl w:val="0"/>
          <w:numId w:val="1"/>
        </w:numPr>
        <w:rPr>
          <w:rFonts w:cs="Arial"/>
        </w:rPr>
      </w:pPr>
      <w:r w:rsidRPr="00586878">
        <w:rPr>
          <w:rFonts w:cs="Arial"/>
        </w:rPr>
        <w:t>PVG Membership Number</w:t>
      </w:r>
    </w:p>
    <w:p w14:paraId="6E36576F" w14:textId="77777777" w:rsidR="00586878" w:rsidRPr="00586878" w:rsidRDefault="00586878" w:rsidP="00586878">
      <w:pPr>
        <w:pStyle w:val="ListParagraph"/>
        <w:numPr>
          <w:ilvl w:val="0"/>
          <w:numId w:val="1"/>
        </w:numPr>
        <w:rPr>
          <w:rFonts w:cs="Arial"/>
        </w:rPr>
      </w:pPr>
      <w:r w:rsidRPr="00586878">
        <w:rPr>
          <w:rFonts w:cs="Arial"/>
        </w:rPr>
        <w:t>Date Destroyed/Deleted</w:t>
      </w:r>
    </w:p>
    <w:p w14:paraId="35C52759" w14:textId="77777777" w:rsidR="00586878" w:rsidRPr="00586878" w:rsidRDefault="00586878" w:rsidP="00586878">
      <w:pPr>
        <w:pStyle w:val="ListParagraph"/>
        <w:numPr>
          <w:ilvl w:val="0"/>
          <w:numId w:val="1"/>
        </w:numPr>
        <w:rPr>
          <w:rFonts w:cs="Arial"/>
        </w:rPr>
      </w:pPr>
      <w:r w:rsidRPr="00586878">
        <w:rPr>
          <w:rFonts w:cs="Arial"/>
        </w:rPr>
        <w:t>Recruitment Decision and date</w:t>
      </w:r>
    </w:p>
    <w:p w14:paraId="67835C11" w14:textId="77777777" w:rsidR="00586878" w:rsidRPr="00586878" w:rsidRDefault="00586878" w:rsidP="00586878">
      <w:pPr>
        <w:rPr>
          <w:rFonts w:cs="Arial"/>
        </w:rPr>
      </w:pPr>
    </w:p>
    <w:p w14:paraId="356FF71B" w14:textId="77777777" w:rsidR="00586878" w:rsidRPr="00586878" w:rsidRDefault="00586878" w:rsidP="00586878">
      <w:pPr>
        <w:rPr>
          <w:rFonts w:cs="Arial"/>
        </w:rPr>
      </w:pPr>
    </w:p>
    <w:p w14:paraId="2367951C" w14:textId="77777777" w:rsidR="00586878" w:rsidRPr="00586878" w:rsidRDefault="00586878" w:rsidP="00586878">
      <w:pPr>
        <w:rPr>
          <w:rFonts w:cs="Arial"/>
        </w:rPr>
      </w:pPr>
      <w:r w:rsidRPr="00586878">
        <w:rPr>
          <w:rFonts w:cs="Arial"/>
        </w:rPr>
        <w:t>We will not record whether there was any vetting information as the Code of Practice prohibits this.  VSDS provides a sample tracking document in the guidance and resources section of their website.</w:t>
      </w:r>
    </w:p>
    <w:p w14:paraId="57D025E4" w14:textId="77777777" w:rsidR="00586878" w:rsidRPr="00586878" w:rsidRDefault="00586878" w:rsidP="00586878">
      <w:pPr>
        <w:rPr>
          <w:rFonts w:cs="Arial"/>
        </w:rPr>
      </w:pPr>
    </w:p>
    <w:p w14:paraId="674A8A0C" w14:textId="77777777" w:rsidR="00586878" w:rsidRPr="00586878" w:rsidRDefault="00586878" w:rsidP="00586878">
      <w:pPr>
        <w:pStyle w:val="Heading2"/>
        <w:rPr>
          <w:rFonts w:ascii="Arial" w:hAnsi="Arial" w:cs="Arial"/>
          <w:sz w:val="24"/>
          <w:szCs w:val="24"/>
        </w:rPr>
      </w:pPr>
      <w:r w:rsidRPr="00586878">
        <w:rPr>
          <w:rFonts w:ascii="Arial" w:hAnsi="Arial" w:cs="Arial"/>
          <w:sz w:val="24"/>
          <w:szCs w:val="24"/>
        </w:rPr>
        <w:t>Retention</w:t>
      </w:r>
    </w:p>
    <w:p w14:paraId="348FB166" w14:textId="77777777" w:rsidR="00586878" w:rsidRPr="00586878" w:rsidRDefault="00586878" w:rsidP="00586878">
      <w:pPr>
        <w:rPr>
          <w:rFonts w:cs="Arial"/>
        </w:rPr>
      </w:pPr>
      <w:r w:rsidRPr="00586878">
        <w:rPr>
          <w:rFonts w:cs="Arial"/>
        </w:rPr>
        <w:t>We will not retain disclosures for longer than is necessary for the purpose for which the disclosure record was obtained. PVG disclosures will be destroyed securely on receipt of an updated PVG disclosure, and they will not be retained beyond the last day that a scheme member is carrying out regulated work for our organisation.</w:t>
      </w:r>
    </w:p>
    <w:p w14:paraId="07955719" w14:textId="77777777" w:rsidR="00586878" w:rsidRPr="00586878" w:rsidRDefault="00586878" w:rsidP="00586878">
      <w:pPr>
        <w:rPr>
          <w:rFonts w:cs="Arial"/>
        </w:rPr>
      </w:pPr>
    </w:p>
    <w:p w14:paraId="073B00AD" w14:textId="77777777" w:rsidR="00586878" w:rsidRPr="00586878" w:rsidRDefault="00586878" w:rsidP="00586878">
      <w:pPr>
        <w:pStyle w:val="Heading2"/>
        <w:rPr>
          <w:rFonts w:ascii="Arial" w:hAnsi="Arial" w:cs="Arial"/>
          <w:sz w:val="24"/>
          <w:szCs w:val="24"/>
        </w:rPr>
      </w:pPr>
      <w:r w:rsidRPr="00586878">
        <w:rPr>
          <w:rFonts w:ascii="Arial" w:hAnsi="Arial" w:cs="Arial"/>
          <w:sz w:val="24"/>
          <w:szCs w:val="24"/>
        </w:rPr>
        <w:t>Destruction/Deletion</w:t>
      </w:r>
    </w:p>
    <w:p w14:paraId="6D969FF4" w14:textId="77777777" w:rsidR="00586878" w:rsidRPr="00586878" w:rsidRDefault="00586878" w:rsidP="00586878">
      <w:pPr>
        <w:rPr>
          <w:rFonts w:cs="Arial"/>
        </w:rPr>
      </w:pPr>
      <w:r w:rsidRPr="00586878">
        <w:rPr>
          <w:rFonts w:cs="Arial"/>
        </w:rPr>
        <w:t xml:space="preserve">We will take reasonable steps to ensure that disclosure information is destroyed by suitable and secure means, for example, shredding, pulping or burning. Electronic images from email certificates will also be deleted permanently from both the email address where it was received and from where it is stored. </w:t>
      </w:r>
    </w:p>
    <w:p w14:paraId="46835498" w14:textId="77777777" w:rsidR="00586878" w:rsidRPr="00586878" w:rsidRDefault="00586878" w:rsidP="00586878">
      <w:pPr>
        <w:rPr>
          <w:rFonts w:cs="Arial"/>
        </w:rPr>
      </w:pPr>
    </w:p>
    <w:p w14:paraId="375115EC" w14:textId="77777777" w:rsidR="00586878" w:rsidRPr="00586878" w:rsidRDefault="00586878" w:rsidP="00586878">
      <w:pPr>
        <w:rPr>
          <w:rFonts w:cs="Arial"/>
        </w:rPr>
      </w:pPr>
      <w:r w:rsidRPr="00586878">
        <w:rPr>
          <w:rFonts w:cs="Arial"/>
          <w:bCs/>
        </w:rPr>
        <w:t>We</w:t>
      </w:r>
      <w:r w:rsidRPr="00586878">
        <w:rPr>
          <w:rFonts w:cs="Arial"/>
          <w:b/>
        </w:rPr>
        <w:t xml:space="preserve"> </w:t>
      </w:r>
      <w:r w:rsidRPr="00586878">
        <w:rPr>
          <w:rFonts w:cs="Arial"/>
        </w:rPr>
        <w:t xml:space="preserve">will ensure that all staff with access to disclosure information are aware of this policy and have received training and support to help them to comply with both this policy and the code of practice.  A copy of this policy will be made available to any applicant, member of staff or volunteer who requests it. </w:t>
      </w:r>
    </w:p>
    <w:p w14:paraId="3CC2DC3F" w14:textId="77777777" w:rsidR="00586878" w:rsidRPr="00586878" w:rsidRDefault="00586878" w:rsidP="00586878">
      <w:pPr>
        <w:rPr>
          <w:rFonts w:cs="Arial"/>
        </w:rPr>
      </w:pPr>
    </w:p>
    <w:p w14:paraId="1A882ABD" w14:textId="77777777" w:rsidR="00586878" w:rsidRPr="00586878" w:rsidRDefault="00586878" w:rsidP="00586878">
      <w:pPr>
        <w:pStyle w:val="Heading2"/>
        <w:rPr>
          <w:rFonts w:ascii="Arial" w:hAnsi="Arial" w:cs="Arial"/>
          <w:sz w:val="24"/>
          <w:szCs w:val="24"/>
        </w:rPr>
      </w:pPr>
      <w:r w:rsidRPr="00586878">
        <w:rPr>
          <w:rFonts w:ascii="Arial" w:hAnsi="Arial" w:cs="Arial"/>
          <w:sz w:val="24"/>
          <w:szCs w:val="24"/>
        </w:rPr>
        <w:t>Lost Disclosures</w:t>
      </w:r>
    </w:p>
    <w:p w14:paraId="45F2A868" w14:textId="77777777" w:rsidR="00586878" w:rsidRPr="00586878" w:rsidRDefault="00586878" w:rsidP="00586878">
      <w:pPr>
        <w:rPr>
          <w:rFonts w:cs="Arial"/>
        </w:rPr>
      </w:pPr>
      <w:r w:rsidRPr="00586878">
        <w:rPr>
          <w:rFonts w:cs="Arial"/>
        </w:rPr>
        <w:t>If we lose a physical or emailed copy of a disclosure or any other record of disclosure information, we will notify the scheme member(s) affected, VSDS and the Information Commissioners Office.</w:t>
      </w:r>
    </w:p>
    <w:p w14:paraId="09337CDE" w14:textId="77777777" w:rsidR="00586878" w:rsidRPr="00586878" w:rsidRDefault="00586878" w:rsidP="00586878">
      <w:pPr>
        <w:rPr>
          <w:rFonts w:cs="Arial"/>
        </w:rPr>
      </w:pPr>
    </w:p>
    <w:p w14:paraId="174A1762" w14:textId="77777777" w:rsidR="00586878" w:rsidRPr="00586878" w:rsidRDefault="00586878" w:rsidP="00586878">
      <w:pPr>
        <w:pStyle w:val="Heading2"/>
        <w:rPr>
          <w:rFonts w:ascii="Arial" w:hAnsi="Arial" w:cs="Arial"/>
          <w:sz w:val="24"/>
          <w:szCs w:val="24"/>
        </w:rPr>
      </w:pPr>
      <w:r w:rsidRPr="00586878">
        <w:rPr>
          <w:rFonts w:ascii="Arial" w:hAnsi="Arial" w:cs="Arial"/>
          <w:sz w:val="24"/>
          <w:szCs w:val="24"/>
        </w:rPr>
        <w:t>Code of Practice</w:t>
      </w:r>
    </w:p>
    <w:p w14:paraId="2C8DB7E7" w14:textId="77777777" w:rsidR="00586878" w:rsidRPr="00586878" w:rsidRDefault="00586878" w:rsidP="00586878">
      <w:pPr>
        <w:rPr>
          <w:rFonts w:cs="Arial"/>
        </w:rPr>
      </w:pPr>
      <w:r w:rsidRPr="00586878">
        <w:rPr>
          <w:rFonts w:cs="Arial"/>
        </w:rPr>
        <w:t>Further instructions and guidance on secure handling of disclosure information can be found in sections 3 and 12 of the Code of Practice.</w:t>
      </w:r>
    </w:p>
    <w:p w14:paraId="53D4D456" w14:textId="77777777" w:rsidR="00586878" w:rsidRDefault="00586878" w:rsidP="00586878"/>
    <w:p w14:paraId="26E2C2A8" w14:textId="77777777" w:rsidR="00586878" w:rsidRDefault="00586878" w:rsidP="00586878"/>
    <w:p w14:paraId="64527195" w14:textId="77777777" w:rsidR="00586878" w:rsidRDefault="00586878" w:rsidP="00586878"/>
    <w:p w14:paraId="49DC5711" w14:textId="77777777" w:rsidR="00586878" w:rsidRDefault="00586878" w:rsidP="00586878"/>
    <w:p w14:paraId="0F063EEA" w14:textId="77777777" w:rsidR="00586878" w:rsidRDefault="00586878" w:rsidP="00586878">
      <w:pPr>
        <w:rPr>
          <w:rFonts w:ascii="Bliss Bold" w:hAnsi="Bliss Bold" w:cs="Bliss Bold"/>
          <w:color w:val="387C2C"/>
        </w:rPr>
      </w:pPr>
    </w:p>
    <w:p w14:paraId="574EEF60" w14:textId="77777777" w:rsidR="00586878" w:rsidRDefault="00586878" w:rsidP="00586878">
      <w:pPr>
        <w:rPr>
          <w:rFonts w:cs="Arial"/>
        </w:rPr>
      </w:pPr>
      <w:r w:rsidRPr="00586878">
        <w:rPr>
          <w:rFonts w:cs="Arial"/>
          <w:noProof/>
          <w:lang w:eastAsia="en-GB"/>
        </w:rPr>
        <mc:AlternateContent>
          <mc:Choice Requires="wps">
            <w:drawing>
              <wp:anchor distT="0" distB="0" distL="114300" distR="114300" simplePos="0" relativeHeight="251660288" behindDoc="0" locked="0" layoutInCell="1" allowOverlap="1" wp14:anchorId="0D11F3BA" wp14:editId="04BFDF98">
                <wp:simplePos x="0" y="0"/>
                <wp:positionH relativeFrom="column">
                  <wp:posOffset>-1113692</wp:posOffset>
                </wp:positionH>
                <wp:positionV relativeFrom="paragraph">
                  <wp:posOffset>4889305</wp:posOffset>
                </wp:positionV>
                <wp:extent cx="7959969" cy="937846"/>
                <wp:effectExtent l="0" t="0" r="3175" b="2540"/>
                <wp:wrapNone/>
                <wp:docPr id="32" name="Rectangl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59969" cy="93784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51D48" id="Rectangle 32" o:spid="_x0000_s1026" alt="&quot;&quot;" style="position:absolute;margin-left:-87.7pt;margin-top:385pt;width:626.75pt;height:7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" fillcolor="white [3212]" stroked="f" strokeweight="1pt"/>
            </w:pict>
          </mc:Fallback>
        </mc:AlternateContent>
      </w:r>
      <w:r w:rsidRPr="00586878">
        <w:rPr>
          <w:rFonts w:cs="Arial"/>
        </w:rPr>
        <w:t xml:space="preserve">Details for </w:t>
      </w:r>
      <w:r w:rsidRPr="00586878">
        <w:rPr>
          <w:rFonts w:cs="Arial"/>
        </w:rPr>
        <w:t>Volunteer Scotland Disclosure Services</w:t>
      </w:r>
      <w:r>
        <w:rPr>
          <w:rFonts w:cs="Arial"/>
        </w:rPr>
        <w:t>;</w:t>
      </w:r>
    </w:p>
    <w:p w14:paraId="25169D7F" w14:textId="77777777" w:rsidR="00586878" w:rsidRDefault="00586878" w:rsidP="00586878">
      <w:pPr>
        <w:rPr>
          <w:rFonts w:cs="Arial"/>
        </w:rPr>
      </w:pPr>
      <w:r w:rsidRPr="00586878">
        <w:rPr>
          <w:rFonts w:cs="Arial"/>
        </w:rPr>
        <w:br/>
        <w:t xml:space="preserve">Jubilee House, </w:t>
      </w:r>
      <w:proofErr w:type="spellStart"/>
      <w:r w:rsidRPr="00586878">
        <w:rPr>
          <w:rFonts w:cs="Arial"/>
        </w:rPr>
        <w:t>Forthside</w:t>
      </w:r>
      <w:proofErr w:type="spellEnd"/>
      <w:r w:rsidRPr="00586878">
        <w:rPr>
          <w:rFonts w:cs="Arial"/>
        </w:rPr>
        <w:t xml:space="preserve"> Way, Stirling FK8 1QZ</w:t>
      </w:r>
      <w:r w:rsidRPr="00586878">
        <w:rPr>
          <w:rFonts w:cs="Arial"/>
        </w:rPr>
        <w:br/>
        <w:t xml:space="preserve">T: 01786 849777 </w:t>
      </w:r>
    </w:p>
    <w:p w14:paraId="7DA85CFD" w14:textId="0A421B1B" w:rsidR="00586878" w:rsidRPr="00586878" w:rsidRDefault="00586878" w:rsidP="00586878">
      <w:pPr>
        <w:rPr>
          <w:rFonts w:cs="Arial"/>
        </w:rPr>
      </w:pPr>
      <w:r w:rsidRPr="00586878">
        <w:rPr>
          <w:rFonts w:cs="Arial"/>
        </w:rPr>
        <w:t xml:space="preserve">E: </w:t>
      </w:r>
      <w:hyperlink r:id="rId6" w:history="1">
        <w:r w:rsidRPr="00586878">
          <w:rPr>
            <w:rStyle w:val="Hyperlink"/>
            <w:rFonts w:cs="Arial"/>
          </w:rPr>
          <w:t>disclosures@volunteerscotland.org.uk</w:t>
        </w:r>
      </w:hyperlink>
      <w:r w:rsidRPr="00586878">
        <w:rPr>
          <w:rFonts w:cs="Arial"/>
        </w:rPr>
        <w:br/>
        <w:t xml:space="preserve">W: </w:t>
      </w:r>
      <w:hyperlink r:id="rId7" w:tooltip="Link to Volunteer Scotland Website" w:history="1">
        <w:r w:rsidRPr="00586878">
          <w:rPr>
            <w:rStyle w:val="Hyperlink"/>
            <w:rFonts w:cs="Arial"/>
          </w:rPr>
          <w:t>volunteerscotland.net</w:t>
        </w:r>
      </w:hyperlink>
    </w:p>
    <w:p w14:paraId="3F0448C7" w14:textId="77777777" w:rsidR="00586878" w:rsidRDefault="00586878" w:rsidP="00586878">
      <w:pPr>
        <w:jc w:val="center"/>
      </w:pPr>
    </w:p>
    <w:p w14:paraId="2268BF4E" w14:textId="77777777" w:rsidR="00586878" w:rsidRDefault="00586878" w:rsidP="00586878"/>
    <w:p w14:paraId="277FD1FA" w14:textId="77777777" w:rsidR="00586878" w:rsidRDefault="00586878" w:rsidP="00586878">
      <w:pPr>
        <w:jc w:val="cente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28" w:type="dxa"/>
          <w:right w:w="57" w:type="dxa"/>
        </w:tblCellMar>
        <w:tblLook w:val="04A0" w:firstRow="1" w:lastRow="0" w:firstColumn="1" w:lastColumn="0" w:noHBand="0" w:noVBand="1"/>
      </w:tblPr>
      <w:tblGrid>
        <w:gridCol w:w="1037"/>
        <w:gridCol w:w="1784"/>
        <w:gridCol w:w="860"/>
        <w:gridCol w:w="1822"/>
        <w:gridCol w:w="916"/>
        <w:gridCol w:w="2597"/>
      </w:tblGrid>
      <w:tr w:rsidR="00586878" w14:paraId="57B3D487" w14:textId="77777777" w:rsidTr="003D3E25">
        <w:trPr>
          <w:trHeight w:val="75"/>
        </w:trPr>
        <w:tc>
          <w:tcPr>
            <w:tcW w:w="1037" w:type="dxa"/>
            <w:vAlign w:val="center"/>
          </w:tcPr>
          <w:p w14:paraId="6DA737F6" w14:textId="432A3A3E" w:rsidR="00586878" w:rsidRDefault="00586878" w:rsidP="003D3E25">
            <w:pPr>
              <w:jc w:val="right"/>
            </w:pPr>
          </w:p>
        </w:tc>
        <w:tc>
          <w:tcPr>
            <w:tcW w:w="1784" w:type="dxa"/>
            <w:vAlign w:val="center"/>
          </w:tcPr>
          <w:p w14:paraId="431AD7E5" w14:textId="37012D0E" w:rsidR="00586878" w:rsidRDefault="00586878" w:rsidP="003D3E25"/>
        </w:tc>
        <w:tc>
          <w:tcPr>
            <w:tcW w:w="860" w:type="dxa"/>
            <w:vAlign w:val="center"/>
          </w:tcPr>
          <w:p w14:paraId="77D94C06" w14:textId="2F015A0E" w:rsidR="00586878" w:rsidRDefault="00586878" w:rsidP="003D3E25">
            <w:pPr>
              <w:jc w:val="right"/>
            </w:pPr>
          </w:p>
        </w:tc>
        <w:tc>
          <w:tcPr>
            <w:tcW w:w="1822" w:type="dxa"/>
            <w:vAlign w:val="center"/>
          </w:tcPr>
          <w:p w14:paraId="6646683B" w14:textId="28E331FC" w:rsidR="00586878" w:rsidRDefault="00586878" w:rsidP="003D3E25"/>
        </w:tc>
        <w:tc>
          <w:tcPr>
            <w:tcW w:w="916" w:type="dxa"/>
            <w:vAlign w:val="center"/>
          </w:tcPr>
          <w:p w14:paraId="3619888F" w14:textId="5437842C" w:rsidR="00586878" w:rsidRDefault="00586878" w:rsidP="003D3E25">
            <w:pPr>
              <w:jc w:val="right"/>
            </w:pPr>
          </w:p>
        </w:tc>
        <w:tc>
          <w:tcPr>
            <w:tcW w:w="2597" w:type="dxa"/>
            <w:vAlign w:val="center"/>
          </w:tcPr>
          <w:p w14:paraId="0C98A9B9" w14:textId="7713F8AA" w:rsidR="00586878" w:rsidRDefault="00586878" w:rsidP="003D3E25"/>
        </w:tc>
      </w:tr>
    </w:tbl>
    <w:p w14:paraId="628BA760" w14:textId="77777777" w:rsidR="0015162A" w:rsidRDefault="0015162A"/>
    <w:sectPr w:rsidR="0015162A" w:rsidSect="00586878">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liss Bold">
    <w:altName w:val="Franklin Gothic Medium Cond"/>
    <w:panose1 w:val="00000000000000000000"/>
    <w:charset w:val="00"/>
    <w:family w:val="auto"/>
    <w:notTrueType/>
    <w:pitch w:val="variable"/>
    <w:sig w:usb0="A00000AF" w:usb1="5000204B"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CA2BE8"/>
    <w:multiLevelType w:val="hybridMultilevel"/>
    <w:tmpl w:val="47F01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753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878"/>
    <w:rsid w:val="00034184"/>
    <w:rsid w:val="0015162A"/>
    <w:rsid w:val="00586878"/>
    <w:rsid w:val="00606CC3"/>
    <w:rsid w:val="00A25515"/>
    <w:rsid w:val="00AC4869"/>
    <w:rsid w:val="00CE6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D7E45"/>
  <w15:chartTrackingRefBased/>
  <w15:docId w15:val="{8EBC574F-85D5-4A40-AE29-1B8A3571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878"/>
    <w:pPr>
      <w:spacing w:after="0" w:line="240" w:lineRule="auto"/>
    </w:pPr>
    <w:rPr>
      <w:rFonts w:ascii="Arial" w:hAnsi="Arial"/>
      <w:color w:val="404041"/>
      <w:kern w:val="0"/>
      <w:sz w:val="24"/>
      <w:szCs w:val="24"/>
      <w14:ligatures w14:val="none"/>
    </w:rPr>
  </w:style>
  <w:style w:type="paragraph" w:styleId="Heading1">
    <w:name w:val="heading 1"/>
    <w:basedOn w:val="Normal"/>
    <w:next w:val="Normal"/>
    <w:link w:val="Heading1Char"/>
    <w:uiPriority w:val="9"/>
    <w:qFormat/>
    <w:rsid w:val="005868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868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68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68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68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68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8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8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8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8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868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68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68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68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68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8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8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878"/>
    <w:rPr>
      <w:rFonts w:eastAsiaTheme="majorEastAsia" w:cstheme="majorBidi"/>
      <w:color w:val="272727" w:themeColor="text1" w:themeTint="D8"/>
    </w:rPr>
  </w:style>
  <w:style w:type="paragraph" w:styleId="Title">
    <w:name w:val="Title"/>
    <w:basedOn w:val="Normal"/>
    <w:next w:val="Normal"/>
    <w:link w:val="TitleChar"/>
    <w:uiPriority w:val="10"/>
    <w:qFormat/>
    <w:rsid w:val="005868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8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8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8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878"/>
    <w:pPr>
      <w:spacing w:before="160"/>
      <w:jc w:val="center"/>
    </w:pPr>
    <w:rPr>
      <w:i/>
      <w:iCs/>
      <w:color w:val="404040" w:themeColor="text1" w:themeTint="BF"/>
    </w:rPr>
  </w:style>
  <w:style w:type="character" w:customStyle="1" w:styleId="QuoteChar">
    <w:name w:val="Quote Char"/>
    <w:basedOn w:val="DefaultParagraphFont"/>
    <w:link w:val="Quote"/>
    <w:uiPriority w:val="29"/>
    <w:rsid w:val="00586878"/>
    <w:rPr>
      <w:i/>
      <w:iCs/>
      <w:color w:val="404040" w:themeColor="text1" w:themeTint="BF"/>
    </w:rPr>
  </w:style>
  <w:style w:type="paragraph" w:styleId="ListParagraph">
    <w:name w:val="List Paragraph"/>
    <w:basedOn w:val="Normal"/>
    <w:uiPriority w:val="34"/>
    <w:qFormat/>
    <w:rsid w:val="00586878"/>
    <w:pPr>
      <w:ind w:left="720"/>
      <w:contextualSpacing/>
    </w:pPr>
  </w:style>
  <w:style w:type="character" w:styleId="IntenseEmphasis">
    <w:name w:val="Intense Emphasis"/>
    <w:basedOn w:val="DefaultParagraphFont"/>
    <w:uiPriority w:val="21"/>
    <w:qFormat/>
    <w:rsid w:val="00586878"/>
    <w:rPr>
      <w:i/>
      <w:iCs/>
      <w:color w:val="2F5496" w:themeColor="accent1" w:themeShade="BF"/>
    </w:rPr>
  </w:style>
  <w:style w:type="paragraph" w:styleId="IntenseQuote">
    <w:name w:val="Intense Quote"/>
    <w:basedOn w:val="Normal"/>
    <w:next w:val="Normal"/>
    <w:link w:val="IntenseQuoteChar"/>
    <w:uiPriority w:val="30"/>
    <w:qFormat/>
    <w:rsid w:val="005868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6878"/>
    <w:rPr>
      <w:i/>
      <w:iCs/>
      <w:color w:val="2F5496" w:themeColor="accent1" w:themeShade="BF"/>
    </w:rPr>
  </w:style>
  <w:style w:type="character" w:styleId="IntenseReference">
    <w:name w:val="Intense Reference"/>
    <w:basedOn w:val="DefaultParagraphFont"/>
    <w:uiPriority w:val="32"/>
    <w:qFormat/>
    <w:rsid w:val="00586878"/>
    <w:rPr>
      <w:b/>
      <w:bCs/>
      <w:smallCaps/>
      <w:color w:val="2F5496" w:themeColor="accent1" w:themeShade="BF"/>
      <w:spacing w:val="5"/>
    </w:rPr>
  </w:style>
  <w:style w:type="paragraph" w:customStyle="1" w:styleId="PageIntro">
    <w:name w:val="Page Intro"/>
    <w:basedOn w:val="Normal"/>
    <w:qFormat/>
    <w:rsid w:val="00586878"/>
    <w:rPr>
      <w:sz w:val="36"/>
      <w:szCs w:val="36"/>
    </w:rPr>
  </w:style>
  <w:style w:type="table" w:styleId="TableGrid">
    <w:name w:val="Table Grid"/>
    <w:basedOn w:val="TableNormal"/>
    <w:uiPriority w:val="39"/>
    <w:rsid w:val="00586878"/>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586878"/>
    <w:rPr>
      <w:b/>
      <w:bCs/>
      <w:color w:val="0079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olunteerscotland.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sclosures@volunteerscotland.org.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1023</Words>
  <Characters>5835</Characters>
  <Application>Microsoft Office Word</Application>
  <DocSecurity>0</DocSecurity>
  <Lines>48</Lines>
  <Paragraphs>13</Paragraphs>
  <ScaleCrop>false</ScaleCrop>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Mhairi MacDougall</dc:creator>
  <cp:keywords/>
  <dc:description/>
  <cp:lastModifiedBy>Mhairi MacDougall</cp:lastModifiedBy>
  <cp:revision>3</cp:revision>
  <cp:lastPrinted>2025-06-06T13:42:00Z</cp:lastPrinted>
  <dcterms:created xsi:type="dcterms:W3CDTF">2025-06-06T13:26:00Z</dcterms:created>
  <dcterms:modified xsi:type="dcterms:W3CDTF">2025-06-06T13:50:00Z</dcterms:modified>
</cp:coreProperties>
</file>